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89A25" w14:textId="672C3FC6" w:rsidR="00B92720" w:rsidRDefault="007A1FF6" w:rsidP="00A04D8D">
      <w:pPr>
        <w:spacing w:before="240"/>
        <w:jc w:val="center"/>
        <w:rPr>
          <w:b/>
        </w:rPr>
      </w:pPr>
      <w:bookmarkStart w:id="0" w:name="_GoBack"/>
      <w:bookmarkEnd w:id="0"/>
      <w:r>
        <w:rPr>
          <w:b/>
        </w:rPr>
        <w:t>C.</w:t>
      </w:r>
      <w:r w:rsidR="00FB35E0">
        <w:rPr>
          <w:b/>
        </w:rPr>
        <w:t>1.</w:t>
      </w:r>
      <w:r w:rsidR="004B757D">
        <w:rPr>
          <w:b/>
        </w:rPr>
        <w:t>2</w:t>
      </w:r>
    </w:p>
    <w:p w14:paraId="035E3558" w14:textId="4FEF894E" w:rsidR="00B92720" w:rsidRDefault="00B92720" w:rsidP="00B92720">
      <w:pPr>
        <w:spacing w:before="240"/>
        <w:jc w:val="center"/>
        <w:rPr>
          <w:b/>
        </w:rPr>
      </w:pPr>
      <w:bookmarkStart w:id="1" w:name="_Hlk110250019"/>
      <w:r w:rsidRPr="000661A0">
        <w:rPr>
          <w:b/>
        </w:rPr>
        <w:t xml:space="preserve">OŚWIADCZENIE </w:t>
      </w:r>
      <w:r w:rsidR="007A1FF6" w:rsidRPr="007A1FF6">
        <w:rPr>
          <w:b/>
        </w:rPr>
        <w:t xml:space="preserve">DOTYCZĄCE ZGODNOŚCI PROJEKTU Z ZASADĄ „NIE CZYŃ POWAŻNEJ SZKODY” </w:t>
      </w:r>
      <w:r w:rsidR="004B757D">
        <w:rPr>
          <w:b/>
        </w:rPr>
        <w:t xml:space="preserve"> - UZASADNIENIE MERYTORYCZNE</w:t>
      </w:r>
      <w:r w:rsidR="007A1FF6">
        <w:rPr>
          <w:rStyle w:val="Odwoanieprzypisudolnego"/>
          <w:b/>
        </w:rPr>
        <w:footnoteReference w:id="1"/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361"/>
        <w:gridCol w:w="9781"/>
      </w:tblGrid>
      <w:tr w:rsidR="007A1FF6" w:rsidRPr="007A1FF6" w14:paraId="0C6A0C88" w14:textId="77777777" w:rsidTr="004B757D">
        <w:tc>
          <w:tcPr>
            <w:tcW w:w="4361" w:type="dxa"/>
          </w:tcPr>
          <w:p w14:paraId="68F6F51E" w14:textId="3B2E1773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9781" w:type="dxa"/>
          </w:tcPr>
          <w:p w14:paraId="65266127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0111E689" w14:textId="77777777" w:rsidTr="004B757D">
        <w:tc>
          <w:tcPr>
            <w:tcW w:w="4361" w:type="dxa"/>
          </w:tcPr>
          <w:p w14:paraId="5B6F7E71" w14:textId="2398CEF1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7A1FF6">
              <w:rPr>
                <w:b/>
                <w:sz w:val="20"/>
                <w:szCs w:val="20"/>
              </w:rPr>
              <w:t xml:space="preserve">Nazwa </w:t>
            </w:r>
            <w:r w:rsidR="00966950">
              <w:rPr>
                <w:b/>
                <w:sz w:val="20"/>
                <w:szCs w:val="20"/>
              </w:rPr>
              <w:t>partnera projektu</w:t>
            </w:r>
          </w:p>
        </w:tc>
        <w:tc>
          <w:tcPr>
            <w:tcW w:w="9781" w:type="dxa"/>
          </w:tcPr>
          <w:p w14:paraId="5F52A85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7A1FF6" w:rsidRPr="007A1FF6" w14:paraId="33CD82D0" w14:textId="77777777" w:rsidTr="004B757D">
        <w:tc>
          <w:tcPr>
            <w:tcW w:w="4361" w:type="dxa"/>
          </w:tcPr>
          <w:p w14:paraId="08F09451" w14:textId="38C6BD40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partnera projektu</w:t>
            </w:r>
          </w:p>
        </w:tc>
        <w:tc>
          <w:tcPr>
            <w:tcW w:w="9781" w:type="dxa"/>
          </w:tcPr>
          <w:p w14:paraId="1076ACBD" w14:textId="77777777" w:rsidR="007A1FF6" w:rsidRPr="007A1FF6" w:rsidRDefault="007A1FF6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AE6823" w:rsidRPr="007A1FF6" w14:paraId="33B52447" w14:textId="77777777" w:rsidTr="004B757D">
        <w:tc>
          <w:tcPr>
            <w:tcW w:w="4361" w:type="dxa"/>
          </w:tcPr>
          <w:p w14:paraId="48B0F805" w14:textId="475910D2" w:rsidR="00AE6823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Działani</w:t>
            </w:r>
            <w:r w:rsidR="004B757D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 xml:space="preserve"> inwestycyjne dot. inwestycji w infrastrukturę realizowane w projekcie </w:t>
            </w:r>
            <w:r w:rsidR="001B4A70">
              <w:rPr>
                <w:b/>
                <w:sz w:val="20"/>
                <w:szCs w:val="20"/>
              </w:rPr>
              <w:t xml:space="preserve">przez danego partnera </w:t>
            </w:r>
            <w:r>
              <w:rPr>
                <w:b/>
                <w:sz w:val="20"/>
                <w:szCs w:val="20"/>
              </w:rPr>
              <w:t xml:space="preserve">(nazwa inwestycji i miejsce jej realizacji </w:t>
            </w:r>
            <w:r w:rsidR="00945273">
              <w:rPr>
                <w:b/>
                <w:sz w:val="20"/>
                <w:szCs w:val="20"/>
              </w:rPr>
              <w:t>– miejscowość)</w:t>
            </w:r>
          </w:p>
        </w:tc>
        <w:tc>
          <w:tcPr>
            <w:tcW w:w="9781" w:type="dxa"/>
          </w:tcPr>
          <w:p w14:paraId="4827A36B" w14:textId="77777777" w:rsidR="00AE6823" w:rsidRPr="007A1FF6" w:rsidRDefault="00AE6823" w:rsidP="00B92720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bookmarkEnd w:id="1"/>
    </w:tbl>
    <w:p w14:paraId="3978628C" w14:textId="77777777" w:rsidR="007A1FF6" w:rsidRPr="000661A0" w:rsidRDefault="007A1FF6" w:rsidP="00B92720">
      <w:pPr>
        <w:spacing w:before="240"/>
        <w:jc w:val="center"/>
        <w:rPr>
          <w:b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1"/>
        <w:gridCol w:w="5103"/>
        <w:gridCol w:w="6560"/>
      </w:tblGrid>
      <w:tr w:rsidR="004B757D" w:rsidRPr="009C76FB" w14:paraId="6AAE2421" w14:textId="77777777" w:rsidTr="002D71DB">
        <w:trPr>
          <w:trHeight w:val="465"/>
          <w:tblHeader/>
        </w:trPr>
        <w:tc>
          <w:tcPr>
            <w:tcW w:w="877" w:type="pct"/>
            <w:shd w:val="clear" w:color="auto" w:fill="F2F2F2" w:themeFill="background1" w:themeFillShade="F2"/>
          </w:tcPr>
          <w:p w14:paraId="7DFDCA79" w14:textId="509AC8D0" w:rsidR="004B757D" w:rsidRPr="009C76FB" w:rsidRDefault="00A3263B" w:rsidP="00990330">
            <w:pPr>
              <w:spacing w:before="60" w:after="0"/>
              <w:jc w:val="center"/>
              <w:rPr>
                <w:rFonts w:cs="Calibri Light"/>
                <w:lang w:eastAsia="en-GB"/>
              </w:rPr>
            </w:pPr>
            <w:r>
              <w:rPr>
                <w:rFonts w:cs="Calibri Light"/>
                <w:lang w:eastAsia="en-GB"/>
              </w:rPr>
              <w:lastRenderedPageBreak/>
              <w:t>Cel środowiskowy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531B05FA" w14:textId="472AA9F2" w:rsidR="004B757D" w:rsidRPr="009C76FB" w:rsidRDefault="009C76FB" w:rsidP="00990330">
            <w:pPr>
              <w:spacing w:after="0"/>
              <w:jc w:val="center"/>
              <w:rPr>
                <w:rFonts w:cs="Calibri Light"/>
                <w:bCs/>
              </w:rPr>
            </w:pPr>
            <w:r w:rsidRPr="009C76FB">
              <w:rPr>
                <w:rFonts w:cs="Calibri Light"/>
                <w:bCs/>
              </w:rPr>
              <w:t xml:space="preserve">Przesłanka </w:t>
            </w:r>
            <w:r w:rsidR="00A3263B">
              <w:rPr>
                <w:rFonts w:cs="Calibri Light"/>
                <w:bCs/>
              </w:rPr>
              <w:t>zgodności z zasadą DNSH</w:t>
            </w:r>
          </w:p>
        </w:tc>
        <w:tc>
          <w:tcPr>
            <w:tcW w:w="2319" w:type="pct"/>
            <w:shd w:val="clear" w:color="auto" w:fill="F2F2F2" w:themeFill="background1" w:themeFillShade="F2"/>
            <w:vAlign w:val="center"/>
          </w:tcPr>
          <w:p w14:paraId="087424A3" w14:textId="06233028" w:rsidR="004B757D" w:rsidRPr="009C76FB" w:rsidRDefault="009C76FB" w:rsidP="00990330">
            <w:pPr>
              <w:spacing w:after="0"/>
              <w:jc w:val="center"/>
              <w:rPr>
                <w:rFonts w:cs="Calibri Light"/>
                <w:bCs/>
              </w:rPr>
            </w:pPr>
            <w:r>
              <w:rPr>
                <w:rFonts w:cs="Calibri Light"/>
                <w:bCs/>
              </w:rPr>
              <w:t>Uzasadnienie merytoryczne</w:t>
            </w:r>
            <w:r>
              <w:rPr>
                <w:rStyle w:val="Odwoanieprzypisudolnego"/>
                <w:rFonts w:cs="Calibri Light"/>
                <w:bCs/>
              </w:rPr>
              <w:footnoteReference w:id="2"/>
            </w:r>
          </w:p>
        </w:tc>
      </w:tr>
      <w:tr w:rsidR="00990330" w:rsidRPr="009C76FB" w14:paraId="5DB30772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12C3BDA6" w14:textId="360F72FC" w:rsidR="00990330" w:rsidRPr="009C76FB" w:rsidRDefault="0099033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 xml:space="preserve">Łagodzenie </w:t>
            </w:r>
            <w:r w:rsidR="001B4A70" w:rsidRPr="009C76FB">
              <w:rPr>
                <w:rFonts w:cs="EU Albertina"/>
                <w:color w:val="000000"/>
              </w:rPr>
              <w:t>zmian klimatu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7A4F4EE9" w14:textId="485F3103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prowadzi do znaczących emisji gazów cieplarnianych;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F933708" w14:textId="45211332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65C04E3E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166C2F35" w14:textId="3FD5B236" w:rsidR="00990330" w:rsidRPr="009C76FB" w:rsidRDefault="001B4A7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Adaptacja do zmian klimatu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35ACF88E" w14:textId="5C4CBAC2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prowadzi do nasilenia niekorzystnych skutków obecnych i oczekiwanych, przyszłych warunków klimatycznych, wywieranych na tę działalność lub na ludzi, przyrodę lub aktywa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7C82F03" w14:textId="20EA4BAB" w:rsidR="00990330" w:rsidRPr="009C76FB" w:rsidRDefault="00990330" w:rsidP="00990330">
            <w:pPr>
              <w:spacing w:after="0"/>
              <w:rPr>
                <w:rFonts w:cs="Calibri Light"/>
                <w:bCs/>
              </w:rPr>
            </w:pPr>
          </w:p>
        </w:tc>
      </w:tr>
      <w:tr w:rsidR="00990330" w:rsidRPr="009C76FB" w14:paraId="3A65DE6C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0F8151A1" w14:textId="6E8E5031" w:rsidR="00990330" w:rsidRPr="009C76FB" w:rsidRDefault="001B4A70" w:rsidP="001B4A7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Zrównoważone wykorzystywanie i ochrona zasobów wodnych i morskich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1D869DA8" w14:textId="06A57B06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t xml:space="preserve">realizacja inwestycji </w:t>
            </w:r>
            <w:r w:rsidRPr="009C76FB">
              <w:t>nie szkodzi:</w:t>
            </w:r>
          </w:p>
          <w:p w14:paraId="505AF68B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t xml:space="preserve">dobremu stanowi lub, dobremu potencjałowi ekologicznemu jednolitych części wód, w tym wód powierzchniowych i wód podziemnych, </w:t>
            </w:r>
          </w:p>
          <w:p w14:paraId="4CB11B65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after="0"/>
              <w:rPr>
                <w:rFonts w:cs="Calibri Light"/>
                <w:lang w:eastAsia="en-GB"/>
              </w:rPr>
            </w:pPr>
            <w:r w:rsidRPr="009C76FB">
              <w:t>dobremu stanowi środowiska wód morskich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4174D6EB" w14:textId="249988F8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4EEBCDA2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06A6CDF6" w14:textId="75FB123F" w:rsidR="00990330" w:rsidRPr="009C76FB" w:rsidRDefault="001B4A70" w:rsidP="0099033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 xml:space="preserve">Gospodarka o obiegu zamkniętym, w tym zapobieganie </w:t>
            </w:r>
            <w:r w:rsidRPr="009C76FB">
              <w:rPr>
                <w:rFonts w:cs="EU Albertina"/>
                <w:color w:val="000000"/>
              </w:rPr>
              <w:lastRenderedPageBreak/>
              <w:t>powstawaniu odpadów i recykling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7112A209" w14:textId="156D40CA" w:rsidR="00990330" w:rsidRPr="009C76FB" w:rsidRDefault="00990330" w:rsidP="0099033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Calibri Light"/>
                <w:lang w:eastAsia="en-GB"/>
              </w:rPr>
              <w:lastRenderedPageBreak/>
              <w:t xml:space="preserve">realizacja inwestycji </w:t>
            </w:r>
            <w:r w:rsidRPr="009C76FB">
              <w:t>nie prowadzi do:</w:t>
            </w:r>
          </w:p>
          <w:p w14:paraId="72DF1413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znaczącego braku efektywności w wykorzystywaniu materiałów lub w </w:t>
            </w:r>
            <w:r w:rsidRPr="009C76FB">
              <w:lastRenderedPageBreak/>
              <w:t xml:space="preserve">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</w:t>
            </w:r>
          </w:p>
          <w:p w14:paraId="731210D0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znacznego zwiększenia wytwarzania, spalania lub unieszkodliwiania odpadów, z wyjątkiem spalania odpadów niebezpiecznych nienadających się do recyklingu </w:t>
            </w:r>
          </w:p>
          <w:p w14:paraId="171BFBC5" w14:textId="77777777" w:rsidR="00990330" w:rsidRPr="009C76FB" w:rsidRDefault="00990330" w:rsidP="00990330">
            <w:pPr>
              <w:pStyle w:val="Akapitzlist"/>
              <w:numPr>
                <w:ilvl w:val="1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>długotrwałego składowania odpadów mogących wyrządzać poważne i długoterminowe szkody dla środowiska;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27965FF4" w14:textId="3128644B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3900D0D4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2A2BE624" w14:textId="2238AD81" w:rsidR="00990330" w:rsidRPr="009C76FB" w:rsidRDefault="001B4A70" w:rsidP="001B4A70">
            <w:pPr>
              <w:spacing w:before="60" w:after="0"/>
              <w:rPr>
                <w:rFonts w:cs="EU Albertina"/>
                <w:color w:val="000000"/>
              </w:rPr>
            </w:pPr>
            <w:r w:rsidRPr="009C76FB">
              <w:rPr>
                <w:rFonts w:cs="EU Albertina"/>
                <w:color w:val="000000"/>
              </w:rPr>
              <w:t>Zapobieganie zanieczyszczeniom i ich kontrola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473CB052" w14:textId="07FBFEC7" w:rsidR="00990330" w:rsidRPr="00A038C0" w:rsidRDefault="00990330" w:rsidP="00A038C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>realizacja inwestycji nie prowadzi do znaczącego wzrostu emisji zanieczyszczeń do powietrza, wody lub ziemi w porównaniu z sytuacją sprzed rozpoczęcia projektu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7E4505EA" w14:textId="7DE9DB0B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  <w:tr w:rsidR="00990330" w:rsidRPr="009C76FB" w14:paraId="068211DB" w14:textId="77777777" w:rsidTr="002D71DB">
        <w:trPr>
          <w:trHeight w:val="465"/>
        </w:trPr>
        <w:tc>
          <w:tcPr>
            <w:tcW w:w="877" w:type="pct"/>
            <w:shd w:val="clear" w:color="auto" w:fill="F2F2F2" w:themeFill="background1" w:themeFillShade="F2"/>
          </w:tcPr>
          <w:p w14:paraId="42928457" w14:textId="3E9516B3" w:rsidR="00990330" w:rsidRPr="009C76FB" w:rsidRDefault="001B4A70" w:rsidP="001B4A70">
            <w:pPr>
              <w:spacing w:before="60" w:after="0"/>
              <w:rPr>
                <w:rFonts w:cs="Calibri Light"/>
                <w:lang w:eastAsia="en-GB"/>
              </w:rPr>
            </w:pPr>
            <w:r w:rsidRPr="009C76FB">
              <w:rPr>
                <w:rFonts w:cs="EU Albertina"/>
                <w:color w:val="000000"/>
              </w:rPr>
              <w:t>Ochrona i odbudowa bioróżnorodności i ekosystemów</w:t>
            </w:r>
          </w:p>
        </w:tc>
        <w:tc>
          <w:tcPr>
            <w:tcW w:w="1804" w:type="pct"/>
            <w:shd w:val="clear" w:color="auto" w:fill="F2F2F2" w:themeFill="background1" w:themeFillShade="F2"/>
            <w:vAlign w:val="center"/>
          </w:tcPr>
          <w:p w14:paraId="6F58215D" w14:textId="5939AF04" w:rsidR="00990330" w:rsidRPr="00A038C0" w:rsidRDefault="00990330" w:rsidP="00A038C0">
            <w:pPr>
              <w:pStyle w:val="Akapitzlist"/>
              <w:numPr>
                <w:ilvl w:val="0"/>
                <w:numId w:val="37"/>
              </w:numPr>
              <w:spacing w:before="60" w:after="0"/>
              <w:rPr>
                <w:rFonts w:cs="Calibri Light"/>
                <w:lang w:eastAsia="en-GB"/>
              </w:rPr>
            </w:pPr>
            <w:r w:rsidRPr="00A038C0">
              <w:rPr>
                <w:rFonts w:cs="Calibri Light"/>
                <w:lang w:eastAsia="en-GB"/>
              </w:rPr>
              <w:t xml:space="preserve">realizacja inwestycji </w:t>
            </w:r>
          </w:p>
          <w:p w14:paraId="2304F083" w14:textId="77777777" w:rsidR="00990330" w:rsidRPr="009C76FB" w:rsidRDefault="00990330" w:rsidP="009C76FB">
            <w:pPr>
              <w:pStyle w:val="Akapitzlist"/>
              <w:numPr>
                <w:ilvl w:val="0"/>
                <w:numId w:val="39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nie szkodzi (w znacznym stopniu) dobremu stanowi i odporności ekosystemów </w:t>
            </w:r>
          </w:p>
          <w:p w14:paraId="0F8B91A8" w14:textId="77777777" w:rsidR="00990330" w:rsidRPr="009C76FB" w:rsidRDefault="00990330" w:rsidP="009C76FB">
            <w:pPr>
              <w:pStyle w:val="Akapitzlist"/>
              <w:numPr>
                <w:ilvl w:val="0"/>
                <w:numId w:val="39"/>
              </w:numPr>
              <w:spacing w:before="60" w:after="0"/>
              <w:rPr>
                <w:rFonts w:cs="Calibri Light"/>
                <w:lang w:eastAsia="en-GB"/>
              </w:rPr>
            </w:pPr>
            <w:r w:rsidRPr="009C76FB">
              <w:t xml:space="preserve">nie jest szkodliwa dla stanu zachowania </w:t>
            </w:r>
            <w:r w:rsidRPr="009C76FB">
              <w:lastRenderedPageBreak/>
              <w:t>siedlisk i gatunków, w tym siedlisk i gatunków objętych zakresem zainteresowania Unii Europejskiej</w:t>
            </w:r>
          </w:p>
        </w:tc>
        <w:tc>
          <w:tcPr>
            <w:tcW w:w="2319" w:type="pct"/>
            <w:shd w:val="clear" w:color="auto" w:fill="FFFFFF" w:themeFill="background1"/>
            <w:vAlign w:val="center"/>
          </w:tcPr>
          <w:p w14:paraId="785F991E" w14:textId="0F853D85" w:rsidR="00990330" w:rsidRPr="009C76FB" w:rsidRDefault="00990330" w:rsidP="00990330">
            <w:pPr>
              <w:spacing w:after="0"/>
              <w:rPr>
                <w:rFonts w:cs="Calibri Light"/>
                <w:lang w:eastAsia="en-GB"/>
              </w:rPr>
            </w:pPr>
          </w:p>
        </w:tc>
      </w:tr>
    </w:tbl>
    <w:p w14:paraId="16DF9026" w14:textId="77777777" w:rsidR="003F6539" w:rsidRDefault="003F6539" w:rsidP="0004778D">
      <w:pPr>
        <w:ind w:left="360"/>
        <w:jc w:val="both"/>
        <w:rPr>
          <w:bCs/>
        </w:rPr>
      </w:pPr>
    </w:p>
    <w:p w14:paraId="19A9C64B" w14:textId="77777777" w:rsidR="0004778D" w:rsidRDefault="0004778D" w:rsidP="0004778D">
      <w:pPr>
        <w:ind w:left="360"/>
        <w:jc w:val="both"/>
        <w:rPr>
          <w:bCs/>
        </w:rPr>
      </w:pPr>
    </w:p>
    <w:p w14:paraId="2128DF79" w14:textId="77777777" w:rsidR="0004778D" w:rsidRDefault="0004778D" w:rsidP="0004778D">
      <w:pPr>
        <w:ind w:left="360"/>
        <w:jc w:val="both"/>
        <w:rPr>
          <w:bCs/>
        </w:rPr>
      </w:pPr>
    </w:p>
    <w:p w14:paraId="3811EF96" w14:textId="183924BF" w:rsidR="0004778D" w:rsidRDefault="0004778D" w:rsidP="0004778D">
      <w:pPr>
        <w:spacing w:after="0"/>
        <w:ind w:left="360"/>
        <w:jc w:val="both"/>
        <w:rPr>
          <w:bCs/>
        </w:rPr>
      </w:pPr>
      <w:bookmarkStart w:id="2" w:name="_Hlk110505862"/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</w:r>
      <w:r w:rsidR="005651A1">
        <w:rPr>
          <w:bCs/>
        </w:rPr>
        <w:t xml:space="preserve">         ……….</w:t>
      </w:r>
      <w:r>
        <w:rPr>
          <w:bCs/>
        </w:rPr>
        <w:t>…………………………………………………………………………………</w:t>
      </w:r>
    </w:p>
    <w:p w14:paraId="7B4FC8C4" w14:textId="517C811B" w:rsidR="00E24E11" w:rsidRPr="00E24E11" w:rsidRDefault="00E24E11" w:rsidP="00E24E11">
      <w:pPr>
        <w:spacing w:after="0"/>
        <w:ind w:left="4248" w:hanging="3397"/>
        <w:jc w:val="both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  <w:t>Miejscowość, d</w:t>
      </w:r>
      <w:r w:rsidR="0004778D" w:rsidRPr="0004778D">
        <w:rPr>
          <w:bCs/>
          <w:i/>
          <w:sz w:val="18"/>
          <w:szCs w:val="18"/>
        </w:rPr>
        <w:t>ata</w:t>
      </w:r>
      <w:r w:rsidR="0004778D">
        <w:rPr>
          <w:bCs/>
          <w:i/>
          <w:sz w:val="18"/>
          <w:szCs w:val="18"/>
        </w:rPr>
        <w:tab/>
      </w:r>
      <w:r w:rsidR="0004778D"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Pr="00E24E11">
        <w:rPr>
          <w:bCs/>
          <w:i/>
          <w:sz w:val="18"/>
          <w:szCs w:val="18"/>
        </w:rPr>
        <w:t>Imię, nazwisko i podpis osoby uprawnionej</w:t>
      </w:r>
    </w:p>
    <w:p w14:paraId="3ED5F413" w14:textId="77777777" w:rsidR="00E24E11" w:rsidRPr="00E24E11" w:rsidRDefault="00E24E11" w:rsidP="00E24E11">
      <w:pPr>
        <w:spacing w:after="0"/>
        <w:ind w:left="4248" w:firstLine="708"/>
        <w:jc w:val="both"/>
        <w:rPr>
          <w:bCs/>
          <w:i/>
          <w:sz w:val="18"/>
          <w:szCs w:val="18"/>
        </w:rPr>
      </w:pPr>
      <w:r w:rsidRPr="00E24E11">
        <w:rPr>
          <w:bCs/>
          <w:i/>
          <w:sz w:val="18"/>
          <w:szCs w:val="18"/>
        </w:rPr>
        <w:t xml:space="preserve">         do reprezentowania instytucji (partnera projektu)</w:t>
      </w:r>
    </w:p>
    <w:p w14:paraId="49703F3E" w14:textId="3A9CA3DF" w:rsidR="0004778D" w:rsidRPr="0004778D" w:rsidRDefault="00E24E11" w:rsidP="00E24E11">
      <w:pPr>
        <w:spacing w:after="0"/>
        <w:ind w:left="4248" w:firstLine="708"/>
        <w:jc w:val="both"/>
        <w:rPr>
          <w:bCs/>
          <w:i/>
          <w:sz w:val="18"/>
          <w:szCs w:val="18"/>
        </w:rPr>
      </w:pPr>
      <w:r w:rsidRPr="00E24E11">
        <w:rPr>
          <w:bCs/>
          <w:i/>
          <w:sz w:val="18"/>
          <w:szCs w:val="18"/>
        </w:rPr>
        <w:t xml:space="preserve">                    lub elektroniczny podpis kwalifikowany</w:t>
      </w:r>
      <w:bookmarkEnd w:id="2"/>
    </w:p>
    <w:sectPr w:rsidR="0004778D" w:rsidRPr="0004778D" w:rsidSect="004B7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E9C3" w14:textId="77777777" w:rsidR="00BE4523" w:rsidRDefault="00BE4523" w:rsidP="008B5116">
      <w:pPr>
        <w:spacing w:after="0" w:line="240" w:lineRule="auto"/>
      </w:pPr>
      <w:r>
        <w:separator/>
      </w:r>
    </w:p>
  </w:endnote>
  <w:endnote w:type="continuationSeparator" w:id="0">
    <w:p w14:paraId="7848DC42" w14:textId="77777777" w:rsidR="00BE4523" w:rsidRDefault="00BE4523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96182" w14:textId="77777777" w:rsidR="00787E14" w:rsidRDefault="00787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6736024"/>
      <w:docPartObj>
        <w:docPartGallery w:val="Page Numbers (Bottom of Page)"/>
        <w:docPartUnique/>
      </w:docPartObj>
    </w:sdtPr>
    <w:sdtEndPr/>
    <w:sdtContent>
      <w:p w14:paraId="1B236028" w14:textId="4E10B44B" w:rsidR="002D71DB" w:rsidRDefault="002D71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083ED1" w14:textId="77777777" w:rsidR="002D71DB" w:rsidRDefault="002D71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D693" w14:textId="77777777" w:rsidR="00787E14" w:rsidRDefault="00787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E9F57" w14:textId="77777777" w:rsidR="00BE4523" w:rsidRDefault="00BE4523" w:rsidP="008B5116">
      <w:pPr>
        <w:spacing w:after="0" w:line="240" w:lineRule="auto"/>
      </w:pPr>
      <w:r>
        <w:separator/>
      </w:r>
    </w:p>
  </w:footnote>
  <w:footnote w:type="continuationSeparator" w:id="0">
    <w:p w14:paraId="1B224AD1" w14:textId="77777777" w:rsidR="00BE4523" w:rsidRDefault="00BE4523" w:rsidP="008B5116">
      <w:pPr>
        <w:spacing w:after="0" w:line="240" w:lineRule="auto"/>
      </w:pPr>
      <w:r>
        <w:continuationSeparator/>
      </w:r>
    </w:p>
  </w:footnote>
  <w:footnote w:id="1">
    <w:p w14:paraId="103364FA" w14:textId="7D5E6695" w:rsidR="007A1FF6" w:rsidRDefault="007A1FF6" w:rsidP="00CA1893">
      <w:pPr>
        <w:pStyle w:val="Default"/>
      </w:pPr>
      <w:r>
        <w:rPr>
          <w:rStyle w:val="Odwoanieprzypisudolnego"/>
        </w:rPr>
        <w:footnoteRef/>
      </w:r>
      <w:r>
        <w:t xml:space="preserve"> 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w rozumieniu art. 17 </w:t>
      </w:r>
      <w:r w:rsidR="00CA1893">
        <w:rPr>
          <w:rFonts w:asciiTheme="minorHAnsi" w:hAnsiTheme="minorHAnsi" w:cstheme="minorHAnsi"/>
          <w:sz w:val="18"/>
          <w:szCs w:val="18"/>
        </w:rPr>
        <w:t>R</w:t>
      </w:r>
      <w:r w:rsidR="00966950" w:rsidRPr="00966950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>
        <w:rPr>
          <w:rFonts w:asciiTheme="minorHAnsi" w:hAnsiTheme="minorHAnsi" w:cstheme="minorHAnsi"/>
          <w:sz w:val="18"/>
          <w:szCs w:val="18"/>
        </w:rPr>
        <w:t>UE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) 2020/852 z dnia 18 czerwca 2020 r. </w:t>
      </w:r>
      <w:r w:rsidR="00966950">
        <w:rPr>
          <w:rFonts w:asciiTheme="minorHAnsi" w:hAnsiTheme="minorHAnsi" w:cstheme="minorHAnsi"/>
          <w:sz w:val="18"/>
          <w:szCs w:val="18"/>
        </w:rPr>
        <w:t>w</w:t>
      </w:r>
      <w:r w:rsidR="00966950" w:rsidRPr="00966950">
        <w:rPr>
          <w:rFonts w:asciiTheme="minorHAnsi" w:hAnsiTheme="minorHAnsi" w:cstheme="minorHAnsi"/>
          <w:sz w:val="18"/>
          <w:szCs w:val="18"/>
        </w:rPr>
        <w:t xml:space="preserve"> sprawie ustanowienia ram ułatwiających zrównoważone inwestycje, zmieniające rozporządzenie (UE) 2019/2088 [ang. „Do No </w:t>
      </w:r>
      <w:proofErr w:type="spellStart"/>
      <w:r w:rsidR="00966950" w:rsidRPr="00966950">
        <w:rPr>
          <w:rFonts w:asciiTheme="minorHAnsi" w:hAnsiTheme="minorHAnsi" w:cstheme="minorHAnsi"/>
          <w:sz w:val="18"/>
          <w:szCs w:val="18"/>
        </w:rPr>
        <w:t>Significant</w:t>
      </w:r>
      <w:proofErr w:type="spellEnd"/>
      <w:r w:rsidR="00966950" w:rsidRPr="00966950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966950" w:rsidRPr="00966950">
        <w:rPr>
          <w:rFonts w:asciiTheme="minorHAnsi" w:hAnsiTheme="minorHAnsi" w:cstheme="minorHAnsi"/>
          <w:sz w:val="18"/>
          <w:szCs w:val="18"/>
        </w:rPr>
        <w:t>Harm</w:t>
      </w:r>
      <w:proofErr w:type="spellEnd"/>
      <w:r w:rsidR="00966950" w:rsidRPr="00966950">
        <w:rPr>
          <w:rFonts w:asciiTheme="minorHAnsi" w:hAnsiTheme="minorHAnsi" w:cstheme="minorHAnsi"/>
          <w:sz w:val="18"/>
          <w:szCs w:val="18"/>
        </w:rPr>
        <w:t>” (DNSH)]</w:t>
      </w:r>
      <w:r w:rsidR="005A0212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1363EB52" w14:textId="45884C0A" w:rsidR="009C76FB" w:rsidRPr="00A3263B" w:rsidRDefault="009C76FB" w:rsidP="00A3263B">
      <w:pPr>
        <w:ind w:left="-142"/>
        <w:jc w:val="both"/>
        <w:rPr>
          <w:bCs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3263B">
        <w:rPr>
          <w:bCs/>
          <w:iCs/>
          <w:sz w:val="18"/>
          <w:szCs w:val="18"/>
        </w:rPr>
        <w:t>uzasadnienie powinno odnosić się do kryteriów zgodności z zasadą DNSH dla inwestycji określonego typu, wymienionych w Załączniku II do Rozporządzenia Delegowanego Komisji (UE) 2021/2139 z dnia 4 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</w:t>
      </w:r>
      <w:r w:rsidR="00162DBB">
        <w:rPr>
          <w:bCs/>
          <w:iCs/>
          <w:sz w:val="18"/>
          <w:szCs w:val="18"/>
        </w:rPr>
        <w:t xml:space="preserve">, </w:t>
      </w:r>
      <w:r w:rsidR="00162DBB" w:rsidRPr="00162DBB">
        <w:rPr>
          <w:bCs/>
          <w:iCs/>
          <w:sz w:val="18"/>
          <w:szCs w:val="18"/>
        </w:rPr>
        <w:t>a także określeniu, czy ta działalność gospodarcza nie wyrządza poważnych szkód względem żadnego z pozostałych celów środowiskowych</w:t>
      </w:r>
      <w:r w:rsidRPr="00A3263B">
        <w:rPr>
          <w:bCs/>
          <w:iCs/>
          <w:sz w:val="18"/>
          <w:szCs w:val="18"/>
        </w:rPr>
        <w:t>, dostępnym na stronie programu.</w:t>
      </w:r>
    </w:p>
    <w:p w14:paraId="2DBFABC4" w14:textId="7B4760FB" w:rsidR="009C76FB" w:rsidRPr="009C76FB" w:rsidRDefault="009C76FB" w:rsidP="009C76FB">
      <w:pPr>
        <w:ind w:left="-142"/>
        <w:jc w:val="both"/>
        <w:rPr>
          <w:bCs/>
          <w:iCs/>
          <w:sz w:val="18"/>
          <w:szCs w:val="18"/>
        </w:rPr>
      </w:pPr>
    </w:p>
    <w:p w14:paraId="0EFB2DED" w14:textId="2D2D4E14" w:rsidR="009C76FB" w:rsidRDefault="009C76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A412" w14:textId="77777777" w:rsidR="00787E14" w:rsidRDefault="00787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087C0" w14:textId="13B7173C" w:rsidR="00B92720" w:rsidRDefault="00787E14">
    <w:pPr>
      <w:pStyle w:val="Nagwek"/>
    </w:pPr>
    <w:r>
      <w:rPr>
        <w:noProof/>
      </w:rPr>
      <w:drawing>
        <wp:inline distT="0" distB="0" distL="0" distR="0" wp14:anchorId="72031A0F" wp14:editId="34BED506">
          <wp:extent cx="2714625" cy="635816"/>
          <wp:effectExtent l="0" t="0" r="0" b="0"/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lipar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2998" cy="644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5AB27" w14:textId="77777777" w:rsidR="00787E14" w:rsidRDefault="00787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05842"/>
    <w:multiLevelType w:val="hybridMultilevel"/>
    <w:tmpl w:val="627808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873AB"/>
    <w:multiLevelType w:val="hybridMultilevel"/>
    <w:tmpl w:val="5C6C1A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349CB"/>
    <w:multiLevelType w:val="hybridMultilevel"/>
    <w:tmpl w:val="5F18B0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22"/>
  </w:num>
  <w:num w:numId="4">
    <w:abstractNumId w:val="39"/>
  </w:num>
  <w:num w:numId="5">
    <w:abstractNumId w:val="19"/>
  </w:num>
  <w:num w:numId="6">
    <w:abstractNumId w:val="27"/>
  </w:num>
  <w:num w:numId="7">
    <w:abstractNumId w:val="36"/>
  </w:num>
  <w:num w:numId="8">
    <w:abstractNumId w:val="7"/>
  </w:num>
  <w:num w:numId="9">
    <w:abstractNumId w:val="2"/>
  </w:num>
  <w:num w:numId="10">
    <w:abstractNumId w:val="23"/>
  </w:num>
  <w:num w:numId="11">
    <w:abstractNumId w:val="31"/>
  </w:num>
  <w:num w:numId="12">
    <w:abstractNumId w:val="10"/>
  </w:num>
  <w:num w:numId="13">
    <w:abstractNumId w:val="21"/>
  </w:num>
  <w:num w:numId="14">
    <w:abstractNumId w:val="4"/>
  </w:num>
  <w:num w:numId="15">
    <w:abstractNumId w:val="28"/>
  </w:num>
  <w:num w:numId="16">
    <w:abstractNumId w:val="8"/>
  </w:num>
  <w:num w:numId="17">
    <w:abstractNumId w:val="0"/>
  </w:num>
  <w:num w:numId="18">
    <w:abstractNumId w:val="25"/>
  </w:num>
  <w:num w:numId="19">
    <w:abstractNumId w:val="33"/>
  </w:num>
  <w:num w:numId="20">
    <w:abstractNumId w:val="17"/>
  </w:num>
  <w:num w:numId="21">
    <w:abstractNumId w:val="29"/>
  </w:num>
  <w:num w:numId="22">
    <w:abstractNumId w:val="11"/>
  </w:num>
  <w:num w:numId="23">
    <w:abstractNumId w:val="12"/>
  </w:num>
  <w:num w:numId="24">
    <w:abstractNumId w:val="34"/>
  </w:num>
  <w:num w:numId="25">
    <w:abstractNumId w:val="30"/>
  </w:num>
  <w:num w:numId="26">
    <w:abstractNumId w:val="3"/>
  </w:num>
  <w:num w:numId="27">
    <w:abstractNumId w:val="24"/>
  </w:num>
  <w:num w:numId="28">
    <w:abstractNumId w:val="38"/>
  </w:num>
  <w:num w:numId="29">
    <w:abstractNumId w:val="26"/>
  </w:num>
  <w:num w:numId="30">
    <w:abstractNumId w:val="14"/>
  </w:num>
  <w:num w:numId="31">
    <w:abstractNumId w:val="5"/>
  </w:num>
  <w:num w:numId="32">
    <w:abstractNumId w:val="1"/>
  </w:num>
  <w:num w:numId="33">
    <w:abstractNumId w:val="13"/>
  </w:num>
  <w:num w:numId="34">
    <w:abstractNumId w:val="20"/>
  </w:num>
  <w:num w:numId="35">
    <w:abstractNumId w:val="16"/>
  </w:num>
  <w:num w:numId="36">
    <w:abstractNumId w:val="6"/>
  </w:num>
  <w:num w:numId="37">
    <w:abstractNumId w:val="9"/>
  </w:num>
  <w:num w:numId="38">
    <w:abstractNumId w:val="18"/>
  </w:num>
  <w:num w:numId="39">
    <w:abstractNumId w:val="15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17009"/>
    <w:rsid w:val="0002033D"/>
    <w:rsid w:val="0004778D"/>
    <w:rsid w:val="0005520E"/>
    <w:rsid w:val="00061188"/>
    <w:rsid w:val="000661A0"/>
    <w:rsid w:val="000676BD"/>
    <w:rsid w:val="0007041A"/>
    <w:rsid w:val="00075BC7"/>
    <w:rsid w:val="000825BF"/>
    <w:rsid w:val="000A1701"/>
    <w:rsid w:val="000C33EC"/>
    <w:rsid w:val="000C621F"/>
    <w:rsid w:val="000E5A02"/>
    <w:rsid w:val="000E5BD2"/>
    <w:rsid w:val="000F089E"/>
    <w:rsid w:val="00125283"/>
    <w:rsid w:val="00151AEC"/>
    <w:rsid w:val="00162DBB"/>
    <w:rsid w:val="00175B11"/>
    <w:rsid w:val="001863D0"/>
    <w:rsid w:val="00187C03"/>
    <w:rsid w:val="001B4A70"/>
    <w:rsid w:val="001C0BA8"/>
    <w:rsid w:val="001E7905"/>
    <w:rsid w:val="001E7B54"/>
    <w:rsid w:val="001F3024"/>
    <w:rsid w:val="00201C76"/>
    <w:rsid w:val="002B1FDD"/>
    <w:rsid w:val="002C241A"/>
    <w:rsid w:val="002C6E8E"/>
    <w:rsid w:val="002D71DB"/>
    <w:rsid w:val="002F75CE"/>
    <w:rsid w:val="00301398"/>
    <w:rsid w:val="00323EEE"/>
    <w:rsid w:val="0033537A"/>
    <w:rsid w:val="00340C7F"/>
    <w:rsid w:val="0038703F"/>
    <w:rsid w:val="00387432"/>
    <w:rsid w:val="003D29B3"/>
    <w:rsid w:val="003F6539"/>
    <w:rsid w:val="003F69B2"/>
    <w:rsid w:val="0040072A"/>
    <w:rsid w:val="0040580C"/>
    <w:rsid w:val="0044129D"/>
    <w:rsid w:val="004620B7"/>
    <w:rsid w:val="004674A9"/>
    <w:rsid w:val="004773A3"/>
    <w:rsid w:val="00477A93"/>
    <w:rsid w:val="004805AE"/>
    <w:rsid w:val="004930CA"/>
    <w:rsid w:val="004935A7"/>
    <w:rsid w:val="00493649"/>
    <w:rsid w:val="004B757D"/>
    <w:rsid w:val="005415FF"/>
    <w:rsid w:val="0054345A"/>
    <w:rsid w:val="00555E16"/>
    <w:rsid w:val="005651A1"/>
    <w:rsid w:val="00565883"/>
    <w:rsid w:val="005768AA"/>
    <w:rsid w:val="005A0212"/>
    <w:rsid w:val="005C791A"/>
    <w:rsid w:val="005C7B28"/>
    <w:rsid w:val="005D114C"/>
    <w:rsid w:val="005F6269"/>
    <w:rsid w:val="00600164"/>
    <w:rsid w:val="00614FB5"/>
    <w:rsid w:val="006244DF"/>
    <w:rsid w:val="00647310"/>
    <w:rsid w:val="00676845"/>
    <w:rsid w:val="0067728E"/>
    <w:rsid w:val="00697F36"/>
    <w:rsid w:val="006A7817"/>
    <w:rsid w:val="006B02F6"/>
    <w:rsid w:val="006B17E7"/>
    <w:rsid w:val="006B366E"/>
    <w:rsid w:val="006D3AF6"/>
    <w:rsid w:val="006E76DA"/>
    <w:rsid w:val="00724593"/>
    <w:rsid w:val="007608A7"/>
    <w:rsid w:val="00763687"/>
    <w:rsid w:val="007717B2"/>
    <w:rsid w:val="00787E14"/>
    <w:rsid w:val="007A1FF6"/>
    <w:rsid w:val="007A5321"/>
    <w:rsid w:val="007A6B6B"/>
    <w:rsid w:val="007B146D"/>
    <w:rsid w:val="007C1059"/>
    <w:rsid w:val="007F09A8"/>
    <w:rsid w:val="00811A9C"/>
    <w:rsid w:val="00824843"/>
    <w:rsid w:val="00837F22"/>
    <w:rsid w:val="008578BB"/>
    <w:rsid w:val="00864909"/>
    <w:rsid w:val="00866428"/>
    <w:rsid w:val="00890A71"/>
    <w:rsid w:val="0089424D"/>
    <w:rsid w:val="008B5116"/>
    <w:rsid w:val="008B7569"/>
    <w:rsid w:val="008C24FB"/>
    <w:rsid w:val="0090663E"/>
    <w:rsid w:val="0091448C"/>
    <w:rsid w:val="009232B2"/>
    <w:rsid w:val="009310C1"/>
    <w:rsid w:val="00933F2C"/>
    <w:rsid w:val="00945273"/>
    <w:rsid w:val="00966950"/>
    <w:rsid w:val="00970196"/>
    <w:rsid w:val="00970E8B"/>
    <w:rsid w:val="00990330"/>
    <w:rsid w:val="009B1C76"/>
    <w:rsid w:val="009B36EF"/>
    <w:rsid w:val="009B4626"/>
    <w:rsid w:val="009C00EC"/>
    <w:rsid w:val="009C76FB"/>
    <w:rsid w:val="00A038C0"/>
    <w:rsid w:val="00A04D8D"/>
    <w:rsid w:val="00A16218"/>
    <w:rsid w:val="00A3263B"/>
    <w:rsid w:val="00A65F48"/>
    <w:rsid w:val="00A7470E"/>
    <w:rsid w:val="00A8348A"/>
    <w:rsid w:val="00AA098E"/>
    <w:rsid w:val="00AE6823"/>
    <w:rsid w:val="00B04444"/>
    <w:rsid w:val="00B13AD9"/>
    <w:rsid w:val="00B2478F"/>
    <w:rsid w:val="00B5042E"/>
    <w:rsid w:val="00B50DED"/>
    <w:rsid w:val="00B5762F"/>
    <w:rsid w:val="00B66CDE"/>
    <w:rsid w:val="00B80A61"/>
    <w:rsid w:val="00B92720"/>
    <w:rsid w:val="00B952FD"/>
    <w:rsid w:val="00BB5660"/>
    <w:rsid w:val="00BE4523"/>
    <w:rsid w:val="00C44758"/>
    <w:rsid w:val="00C95C04"/>
    <w:rsid w:val="00CA1893"/>
    <w:rsid w:val="00CD28E2"/>
    <w:rsid w:val="00CE21B8"/>
    <w:rsid w:val="00CE3249"/>
    <w:rsid w:val="00CE3B0A"/>
    <w:rsid w:val="00D228B3"/>
    <w:rsid w:val="00D24617"/>
    <w:rsid w:val="00D402EE"/>
    <w:rsid w:val="00D467AC"/>
    <w:rsid w:val="00D673F8"/>
    <w:rsid w:val="00D86B67"/>
    <w:rsid w:val="00D93394"/>
    <w:rsid w:val="00DC1B59"/>
    <w:rsid w:val="00DD4999"/>
    <w:rsid w:val="00DD715E"/>
    <w:rsid w:val="00DE2417"/>
    <w:rsid w:val="00DE3993"/>
    <w:rsid w:val="00DF68A6"/>
    <w:rsid w:val="00E02DDE"/>
    <w:rsid w:val="00E07C3A"/>
    <w:rsid w:val="00E21E7B"/>
    <w:rsid w:val="00E24E11"/>
    <w:rsid w:val="00E417E8"/>
    <w:rsid w:val="00E4463F"/>
    <w:rsid w:val="00E5464F"/>
    <w:rsid w:val="00EB30C7"/>
    <w:rsid w:val="00ED3112"/>
    <w:rsid w:val="00EE1C15"/>
    <w:rsid w:val="00EE6721"/>
    <w:rsid w:val="00F0063A"/>
    <w:rsid w:val="00F10731"/>
    <w:rsid w:val="00FB35E0"/>
    <w:rsid w:val="00FC786C"/>
    <w:rsid w:val="00FC7C1B"/>
    <w:rsid w:val="00FD272F"/>
    <w:rsid w:val="00FD5A5F"/>
    <w:rsid w:val="00FE4D29"/>
    <w:rsid w:val="00FE72D8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6B276-8FBF-4C24-B0D4-56B32C39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Dunikowska</dc:creator>
  <cp:lastModifiedBy>Iwona Chotja</cp:lastModifiedBy>
  <cp:revision>11</cp:revision>
  <cp:lastPrinted>2015-07-22T09:05:00Z</cp:lastPrinted>
  <dcterms:created xsi:type="dcterms:W3CDTF">2022-09-28T09:13:00Z</dcterms:created>
  <dcterms:modified xsi:type="dcterms:W3CDTF">2023-02-01T08:20:00Z</dcterms:modified>
</cp:coreProperties>
</file>