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89A25" w14:textId="7F44D394" w:rsidR="00B92720" w:rsidRDefault="007A1FF6" w:rsidP="00A04D8D">
      <w:pPr>
        <w:spacing w:before="240"/>
        <w:jc w:val="center"/>
        <w:rPr>
          <w:b/>
        </w:rPr>
      </w:pPr>
      <w:r>
        <w:rPr>
          <w:b/>
        </w:rPr>
        <w:t>C.1</w:t>
      </w:r>
      <w:r w:rsidR="00637F9F">
        <w:rPr>
          <w:b/>
        </w:rPr>
        <w:t>.1</w:t>
      </w:r>
    </w:p>
    <w:p w14:paraId="035E3558" w14:textId="2E731683" w:rsidR="00B92720" w:rsidRDefault="00B92720" w:rsidP="00B92720">
      <w:pPr>
        <w:spacing w:before="240"/>
        <w:jc w:val="center"/>
        <w:rPr>
          <w:b/>
        </w:rPr>
      </w:pPr>
      <w:bookmarkStart w:id="0" w:name="_Hlk110250019"/>
      <w:r w:rsidRPr="000661A0">
        <w:rPr>
          <w:b/>
        </w:rPr>
        <w:t xml:space="preserve">OŚWIADCZENIE </w:t>
      </w:r>
      <w:r w:rsidR="007A1FF6" w:rsidRPr="007A1FF6">
        <w:rPr>
          <w:b/>
        </w:rPr>
        <w:t xml:space="preserve">DOTYCZĄCE ZGODNOŚCI PROJEKTU Z ZASADĄ „NIE CZYŃ POWAŻNEJ SZKODY” </w:t>
      </w:r>
      <w:r w:rsidR="007A1FF6">
        <w:rPr>
          <w:rStyle w:val="Odwoanieprzypisudolnego"/>
          <w:b/>
        </w:rPr>
        <w:footnoteReference w:id="1"/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943"/>
        <w:gridCol w:w="6237"/>
      </w:tblGrid>
      <w:tr w:rsidR="007A1FF6" w:rsidRPr="007A1FF6" w14:paraId="0C6A0C88" w14:textId="77777777" w:rsidTr="00AE6823">
        <w:tc>
          <w:tcPr>
            <w:tcW w:w="2943" w:type="dxa"/>
          </w:tcPr>
          <w:p w14:paraId="68F6F51E" w14:textId="3B2E1773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6237" w:type="dxa"/>
          </w:tcPr>
          <w:p w14:paraId="65266127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0111E689" w14:textId="77777777" w:rsidTr="00AE6823">
        <w:tc>
          <w:tcPr>
            <w:tcW w:w="2943" w:type="dxa"/>
          </w:tcPr>
          <w:p w14:paraId="5B6F7E71" w14:textId="2398CEF1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 xml:space="preserve">Nazwa </w:t>
            </w:r>
            <w:r w:rsidR="00966950">
              <w:rPr>
                <w:b/>
                <w:sz w:val="20"/>
                <w:szCs w:val="20"/>
              </w:rPr>
              <w:t>partnera projektu</w:t>
            </w:r>
          </w:p>
        </w:tc>
        <w:tc>
          <w:tcPr>
            <w:tcW w:w="6237" w:type="dxa"/>
          </w:tcPr>
          <w:p w14:paraId="5F52A85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33CD82D0" w14:textId="77777777" w:rsidTr="00AE6823">
        <w:tc>
          <w:tcPr>
            <w:tcW w:w="2943" w:type="dxa"/>
          </w:tcPr>
          <w:p w14:paraId="08F09451" w14:textId="38C6BD40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partnera projektu</w:t>
            </w:r>
          </w:p>
        </w:tc>
        <w:tc>
          <w:tcPr>
            <w:tcW w:w="6237" w:type="dxa"/>
          </w:tcPr>
          <w:p w14:paraId="1076ACB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AE6823" w:rsidRPr="007A1FF6" w14:paraId="33B52447" w14:textId="77777777" w:rsidTr="00AE6823">
        <w:tc>
          <w:tcPr>
            <w:tcW w:w="2943" w:type="dxa"/>
          </w:tcPr>
          <w:p w14:paraId="48B0F805" w14:textId="29F08A3E" w:rsidR="00AE6823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Działania inwestycyjne dot. inwestycji w infrastrukturę realizowane w projekcie </w:t>
            </w:r>
            <w:r w:rsidR="001B4A70">
              <w:rPr>
                <w:b/>
                <w:sz w:val="20"/>
                <w:szCs w:val="20"/>
              </w:rPr>
              <w:t xml:space="preserve">przez danego partnera </w:t>
            </w:r>
            <w:r>
              <w:rPr>
                <w:b/>
                <w:sz w:val="20"/>
                <w:szCs w:val="20"/>
              </w:rPr>
              <w:t xml:space="preserve">(nazwa inwestycji i miejsce jej realizacji </w:t>
            </w:r>
            <w:r w:rsidR="00945273">
              <w:rPr>
                <w:b/>
                <w:sz w:val="20"/>
                <w:szCs w:val="20"/>
              </w:rPr>
              <w:t>– miejscowość)</w:t>
            </w:r>
          </w:p>
        </w:tc>
        <w:tc>
          <w:tcPr>
            <w:tcW w:w="6237" w:type="dxa"/>
          </w:tcPr>
          <w:p w14:paraId="4827A36B" w14:textId="77777777" w:rsidR="00AE6823" w:rsidRPr="007A1FF6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0"/>
    <w:p w14:paraId="3978628C" w14:textId="342D2F06" w:rsidR="007A1FF6" w:rsidRPr="008E2098" w:rsidRDefault="008E2098" w:rsidP="008E2098">
      <w:pPr>
        <w:spacing w:before="240"/>
        <w:rPr>
          <w:bCs/>
          <w:u w:val="single"/>
        </w:rPr>
      </w:pPr>
      <w:r w:rsidRPr="008E2098">
        <w:rPr>
          <w:bCs/>
          <w:u w:val="single"/>
        </w:rPr>
        <w:t>Przed wypełnieniem oświadczenia proszę zapoznać się z instrukcją zamieszczoną na końcu formularza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67"/>
        <w:gridCol w:w="2550"/>
        <w:gridCol w:w="5745"/>
      </w:tblGrid>
      <w:tr w:rsidR="00F3503F" w:rsidRPr="00AD6ADA" w14:paraId="6AAE2421" w14:textId="77777777" w:rsidTr="00F3503F">
        <w:trPr>
          <w:trHeight w:val="465"/>
          <w:tblHeader/>
        </w:trPr>
        <w:tc>
          <w:tcPr>
            <w:tcW w:w="1830" w:type="pct"/>
            <w:gridSpan w:val="2"/>
            <w:shd w:val="clear" w:color="auto" w:fill="F2F2F2" w:themeFill="background1" w:themeFillShade="F2"/>
          </w:tcPr>
          <w:p w14:paraId="7DFDCA79" w14:textId="3B497966" w:rsidR="00F3503F" w:rsidRPr="00AD6ADA" w:rsidRDefault="00F3503F" w:rsidP="00990330">
            <w:pPr>
              <w:spacing w:before="60" w:after="0"/>
              <w:jc w:val="center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rFonts w:cs="Calibri Light"/>
                <w:sz w:val="20"/>
                <w:szCs w:val="20"/>
                <w:lang w:eastAsia="en-GB"/>
              </w:rPr>
              <w:t>CEL ŚRODOWISKOWY</w:t>
            </w:r>
          </w:p>
        </w:tc>
        <w:tc>
          <w:tcPr>
            <w:tcW w:w="3170" w:type="pct"/>
            <w:shd w:val="clear" w:color="auto" w:fill="F2F2F2" w:themeFill="background1" w:themeFillShade="F2"/>
            <w:vAlign w:val="center"/>
          </w:tcPr>
          <w:p w14:paraId="087424A3" w14:textId="7F608EBB" w:rsidR="00F3503F" w:rsidRPr="00AD6ADA" w:rsidRDefault="00F3503F" w:rsidP="008E2098">
            <w:pPr>
              <w:spacing w:after="0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AD6ADA">
              <w:rPr>
                <w:rFonts w:cs="Calibri Light"/>
                <w:bCs/>
                <w:sz w:val="20"/>
                <w:szCs w:val="20"/>
              </w:rPr>
              <w:t>Oświadczam, że realizacja inwestycji:</w:t>
            </w:r>
          </w:p>
        </w:tc>
      </w:tr>
      <w:tr w:rsidR="00F3503F" w:rsidRPr="00AD6ADA" w14:paraId="5DB30772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7767B91C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12C3BDA6" w14:textId="336CFE62" w:rsidR="00F3503F" w:rsidRPr="00AD6ADA" w:rsidRDefault="00F3503F" w:rsidP="0099033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Łagodzenie zmian klimatu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4F933708" w14:textId="4A337C16" w:rsidR="00F3503F" w:rsidRPr="00AD6ADA" w:rsidRDefault="00F3503F" w:rsidP="00F3503F">
            <w:pPr>
              <w:spacing w:after="0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prowadzi do znaczących emisji gazów cieplarnianych</w:t>
            </w:r>
          </w:p>
        </w:tc>
      </w:tr>
      <w:tr w:rsidR="00F3503F" w:rsidRPr="00AD6ADA" w14:paraId="65C04E3E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56D4962E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166C2F35" w14:textId="61355A43" w:rsidR="00F3503F" w:rsidRPr="00AD6ADA" w:rsidRDefault="00F3503F" w:rsidP="0099033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Adaptacja do zmian klimatu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47C82F03" w14:textId="5646DEAE" w:rsidR="00F3503F" w:rsidRPr="00AD6ADA" w:rsidRDefault="00F3503F" w:rsidP="00F3503F">
            <w:pPr>
              <w:spacing w:after="0"/>
              <w:rPr>
                <w:rFonts w:cs="Calibri Light"/>
                <w:bCs/>
                <w:sz w:val="20"/>
                <w:szCs w:val="20"/>
              </w:rPr>
            </w:pPr>
            <w:r w:rsidRPr="00AD6ADA">
              <w:rPr>
                <w:sz w:val="20"/>
                <w:szCs w:val="20"/>
              </w:rPr>
              <w:t xml:space="preserve">nie prowadzi do nasilenia niekorzystnych skutków obecnych i oczekiwanych, przyszłych warunków klimatycznych, wywieranych na tę </w:t>
            </w:r>
            <w:r w:rsidR="00DD34E2">
              <w:rPr>
                <w:sz w:val="20"/>
                <w:szCs w:val="20"/>
              </w:rPr>
              <w:t>inwestycję</w:t>
            </w:r>
            <w:r w:rsidRPr="00AD6ADA">
              <w:rPr>
                <w:sz w:val="20"/>
                <w:szCs w:val="20"/>
              </w:rPr>
              <w:t xml:space="preserve"> lub na ludzi, przyrodę lub aktywa</w:t>
            </w:r>
          </w:p>
        </w:tc>
      </w:tr>
      <w:tr w:rsidR="00F3503F" w:rsidRPr="00AD6ADA" w14:paraId="3A65DE6C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67F06CFD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0F8151A1" w14:textId="34923462" w:rsidR="00F3503F" w:rsidRPr="00AD6ADA" w:rsidRDefault="00F3503F" w:rsidP="001B4A7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Zrównoważone wykorzystywanie i ochrona zasobów wodnych i morskich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1B291F1E" w14:textId="6A532EFA" w:rsidR="00F3503F" w:rsidRPr="00AD6ADA" w:rsidRDefault="00F3503F" w:rsidP="00F3503F">
            <w:pPr>
              <w:spacing w:after="0"/>
              <w:ind w:left="28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szkodzi:</w:t>
            </w:r>
          </w:p>
          <w:p w14:paraId="2988D8AD" w14:textId="77777777" w:rsidR="00F3503F" w:rsidRPr="00AD6ADA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4174D6EB" w14:textId="765EAFBD" w:rsidR="00F3503F" w:rsidRPr="00AD6ADA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dobremu stanowi środowiska wód morskich</w:t>
            </w:r>
          </w:p>
        </w:tc>
      </w:tr>
      <w:tr w:rsidR="00F3503F" w:rsidRPr="00AD6ADA" w14:paraId="4EEBCDA2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390F6C41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06A6CDF6" w14:textId="0D921A81" w:rsidR="00F3503F" w:rsidRPr="00AD6ADA" w:rsidRDefault="00F3503F" w:rsidP="0099033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Gospodarka o obiegu zamkniętym, w tym zapobieganie powstawaniu odpadów i recykling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10B0B30C" w14:textId="143E20E3" w:rsidR="00F3503F" w:rsidRPr="00AD6ADA" w:rsidRDefault="00F3503F" w:rsidP="00F3503F">
            <w:pPr>
              <w:spacing w:before="60" w:after="0"/>
              <w:ind w:left="28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prowadzi do:</w:t>
            </w:r>
          </w:p>
          <w:p w14:paraId="65D188EE" w14:textId="77777777" w:rsidR="00F3503F" w:rsidRPr="00AD6ADA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 xml:space="preserve">znaczącego braku efektywności w wykorzystywaniu materiałów lub w bezpośrednim lub pośrednim wykorzystywaniu zasobów naturalnych, takich jak nieodnawialne źródła energii, surowce, woda i grunty, na co </w:t>
            </w:r>
            <w:r w:rsidRPr="00AD6ADA">
              <w:rPr>
                <w:sz w:val="20"/>
                <w:szCs w:val="20"/>
              </w:rPr>
              <w:lastRenderedPageBreak/>
              <w:t xml:space="preserve">najmniej jednym z etapów cyklu życia produktów, w tym pod względem trwałości produktów, a także możliwości ich naprawy, ulepszenia, ponownego użycia lub recyklingu </w:t>
            </w:r>
          </w:p>
          <w:p w14:paraId="156EBA1A" w14:textId="77777777" w:rsidR="00F3503F" w:rsidRPr="00AD6ADA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 xml:space="preserve">znacznego zwiększenia wytwarzania, spalania lub unieszkodliwiania odpadów, z wyjątkiem spalania odpadów niebezpiecznych nienadających się do recyklingu </w:t>
            </w:r>
          </w:p>
          <w:p w14:paraId="27965FF4" w14:textId="2C034B5B" w:rsidR="00F3503F" w:rsidRPr="00AD6ADA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długotrwałego składowania odpadów mogących wyrządzać poważne i długoterminowe szkody dla środowiska</w:t>
            </w:r>
          </w:p>
        </w:tc>
      </w:tr>
      <w:tr w:rsidR="00F3503F" w:rsidRPr="00AD6ADA" w14:paraId="3900D0D4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0E8112BE" w14:textId="77777777" w:rsidR="00F3503F" w:rsidRPr="00AD6ADA" w:rsidRDefault="00F3503F" w:rsidP="001B587E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2A2BE624" w14:textId="2238AD81" w:rsidR="00F3503F" w:rsidRPr="00AD6ADA" w:rsidRDefault="00F3503F" w:rsidP="001B4A7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Zapobieganie zanieczyszczeniom i ich kontrola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7E4505EA" w14:textId="11295607" w:rsidR="00F3503F" w:rsidRPr="00AD6ADA" w:rsidRDefault="00F3503F" w:rsidP="001B587E">
            <w:pPr>
              <w:spacing w:after="0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prowadzi do znaczącego wzrostu emisji zanieczyszczeń do powietrza, wody lub ziemi w porównaniu z sytuacją sprzed rozpoczęcia projektu</w:t>
            </w:r>
          </w:p>
        </w:tc>
      </w:tr>
      <w:tr w:rsidR="00F3503F" w:rsidRPr="00AD6ADA" w14:paraId="068211DB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3072075B" w14:textId="77777777" w:rsidR="00F3503F" w:rsidRPr="00AD6ADA" w:rsidRDefault="00F3503F" w:rsidP="001B587E">
            <w:pPr>
              <w:pStyle w:val="CM1"/>
              <w:numPr>
                <w:ilvl w:val="0"/>
                <w:numId w:val="40"/>
              </w:numPr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42928457" w14:textId="3E9516B3" w:rsidR="00F3503F" w:rsidRPr="00AD6ADA" w:rsidRDefault="00F3503F" w:rsidP="001B4A70">
            <w:pPr>
              <w:spacing w:before="60" w:after="0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5AD39B1B" w14:textId="77777777" w:rsidR="001B587E" w:rsidRPr="00AD6ADA" w:rsidRDefault="00F3503F" w:rsidP="001B587E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szkodzi (w znacznym stopniu) dobremu stanowi i odporności ekosystemów</w:t>
            </w:r>
          </w:p>
          <w:p w14:paraId="785F991E" w14:textId="680CB7BA" w:rsidR="00F3503F" w:rsidRPr="00AD6ADA" w:rsidRDefault="00F3503F" w:rsidP="001B587E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jest szkodliwa dla stanu zachowania siedlisk i gatunków, w tym siedlisk i gatunków objętych zakresem zainteresowania Unii Europejskiej</w:t>
            </w:r>
            <w:r w:rsidR="00632C77" w:rsidRPr="00AD6ADA">
              <w:rPr>
                <w:sz w:val="20"/>
                <w:szCs w:val="20"/>
              </w:rPr>
              <w:t>,</w:t>
            </w:r>
          </w:p>
        </w:tc>
      </w:tr>
    </w:tbl>
    <w:p w14:paraId="19A9C64B" w14:textId="77777777" w:rsidR="0004778D" w:rsidRDefault="0004778D" w:rsidP="0004778D">
      <w:pPr>
        <w:ind w:left="360"/>
        <w:jc w:val="both"/>
        <w:rPr>
          <w:bCs/>
        </w:rPr>
      </w:pPr>
    </w:p>
    <w:p w14:paraId="2128DF79" w14:textId="77777777" w:rsidR="0004778D" w:rsidRDefault="0004778D" w:rsidP="0004778D">
      <w:pPr>
        <w:ind w:left="360"/>
        <w:jc w:val="both"/>
        <w:rPr>
          <w:bCs/>
        </w:rPr>
      </w:pPr>
    </w:p>
    <w:p w14:paraId="3811EF96" w14:textId="732171EA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</w:t>
      </w:r>
      <w:r w:rsidR="00A4416E">
        <w:rPr>
          <w:bCs/>
        </w:rPr>
        <w:t>……..</w:t>
      </w:r>
      <w:r>
        <w:rPr>
          <w:bCs/>
        </w:rPr>
        <w:t>……………………</w:t>
      </w:r>
    </w:p>
    <w:p w14:paraId="5CC6973E" w14:textId="043320B8" w:rsidR="008E3E7C" w:rsidRDefault="00B536C3" w:rsidP="008E3E7C">
      <w:pPr>
        <w:spacing w:after="0"/>
        <w:ind w:left="4248" w:hanging="3397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Miejscowość, d</w:t>
      </w:r>
      <w:r w:rsidR="0004778D" w:rsidRPr="0004778D">
        <w:rPr>
          <w:bCs/>
          <w:i/>
          <w:sz w:val="18"/>
          <w:szCs w:val="18"/>
        </w:rPr>
        <w:t>ata</w:t>
      </w:r>
      <w:r w:rsidR="0004778D">
        <w:rPr>
          <w:bCs/>
          <w:i/>
          <w:sz w:val="18"/>
          <w:szCs w:val="18"/>
        </w:rPr>
        <w:tab/>
      </w:r>
      <w:r w:rsidR="0004778D">
        <w:rPr>
          <w:bCs/>
          <w:i/>
          <w:sz w:val="18"/>
          <w:szCs w:val="18"/>
        </w:rPr>
        <w:tab/>
      </w:r>
      <w:r w:rsidR="008E3E7C">
        <w:rPr>
          <w:bCs/>
          <w:i/>
          <w:sz w:val="18"/>
          <w:szCs w:val="18"/>
        </w:rPr>
        <w:t>Imię, nazwisko i podpis osoby uprawnionej</w:t>
      </w:r>
    </w:p>
    <w:p w14:paraId="49A50402" w14:textId="77777777" w:rsidR="008E3E7C" w:rsidRDefault="008E3E7C" w:rsidP="008E3E7C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5A979C70" w14:textId="77777777" w:rsidR="008E3E7C" w:rsidRPr="00624E79" w:rsidRDefault="008E3E7C" w:rsidP="008E3E7C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0452D78F" w14:textId="05595B1E" w:rsidR="008E2098" w:rsidRDefault="008E2098" w:rsidP="008E3E7C">
      <w:pPr>
        <w:spacing w:after="0"/>
        <w:ind w:left="4248" w:hanging="3397"/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WAŻNE: INSTRUKCJA WYPEŁNIENIA OŚ</w:t>
      </w:r>
      <w:r w:rsidR="00DD34E2">
        <w:rPr>
          <w:bCs/>
          <w:iCs/>
          <w:sz w:val="18"/>
          <w:szCs w:val="18"/>
        </w:rPr>
        <w:t>W</w:t>
      </w:r>
      <w:r>
        <w:rPr>
          <w:bCs/>
          <w:iCs/>
          <w:sz w:val="18"/>
          <w:szCs w:val="18"/>
        </w:rPr>
        <w:t>IADCZENIA</w:t>
      </w:r>
    </w:p>
    <w:p w14:paraId="5C044C25" w14:textId="6321CB60" w:rsidR="008E2098" w:rsidRDefault="00A16B15" w:rsidP="008E2098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 w:rsidRPr="00767A09">
        <w:rPr>
          <w:b/>
          <w:iCs/>
          <w:sz w:val="18"/>
          <w:szCs w:val="18"/>
        </w:rPr>
        <w:t>Kryterium formaln</w:t>
      </w:r>
      <w:r w:rsidR="00EF1765">
        <w:rPr>
          <w:b/>
          <w:iCs/>
          <w:sz w:val="18"/>
          <w:szCs w:val="18"/>
        </w:rPr>
        <w:t>ym</w:t>
      </w:r>
      <w:r w:rsidRPr="00767A09">
        <w:rPr>
          <w:b/>
          <w:iCs/>
          <w:sz w:val="18"/>
          <w:szCs w:val="18"/>
        </w:rPr>
        <w:t xml:space="preserve"> dopuszczalności projektu do dalszej oceny i ew. dofinansowania jest jego zgodność z zasadą „nie czyń poważnej szkody”.</w:t>
      </w:r>
      <w:r>
        <w:rPr>
          <w:bCs/>
          <w:iCs/>
          <w:sz w:val="18"/>
          <w:szCs w:val="18"/>
        </w:rPr>
        <w:t xml:space="preserve"> Warunkiem spełnienia tego kryterium jest złożenie przez każdego z partnerów projektu planującego inwestycje infrastrukturalne w projekcie poprawnie wypełnionego oświadczenia, </w:t>
      </w:r>
      <w:r w:rsidR="007C6863">
        <w:rPr>
          <w:bCs/>
          <w:iCs/>
          <w:sz w:val="18"/>
          <w:szCs w:val="18"/>
        </w:rPr>
        <w:t>podpisanego przez osobę</w:t>
      </w:r>
      <w:r w:rsidR="00DD34E2">
        <w:rPr>
          <w:bCs/>
          <w:iCs/>
          <w:sz w:val="18"/>
          <w:szCs w:val="18"/>
        </w:rPr>
        <w:t>/osoby</w:t>
      </w:r>
      <w:r w:rsidR="007C6863">
        <w:rPr>
          <w:bCs/>
          <w:iCs/>
          <w:sz w:val="18"/>
          <w:szCs w:val="18"/>
        </w:rPr>
        <w:t xml:space="preserve"> upoważnioną</w:t>
      </w:r>
      <w:r w:rsidR="00DD34E2">
        <w:rPr>
          <w:bCs/>
          <w:iCs/>
          <w:sz w:val="18"/>
          <w:szCs w:val="18"/>
        </w:rPr>
        <w:t>/</w:t>
      </w:r>
      <w:r w:rsidR="00EF1765">
        <w:rPr>
          <w:bCs/>
          <w:iCs/>
          <w:sz w:val="18"/>
          <w:szCs w:val="18"/>
        </w:rPr>
        <w:t>upoważnione</w:t>
      </w:r>
      <w:r w:rsidR="007C6863">
        <w:rPr>
          <w:bCs/>
          <w:iCs/>
          <w:sz w:val="18"/>
          <w:szCs w:val="18"/>
        </w:rPr>
        <w:t xml:space="preserve"> do reprezentowania danego partnera.</w:t>
      </w:r>
    </w:p>
    <w:p w14:paraId="0E033745" w14:textId="2AA0AE3B" w:rsidR="00F3503F" w:rsidRDefault="007C6863" w:rsidP="00AD6ADA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Przed podpisaniem oświadczenia należy </w:t>
      </w:r>
      <w:r w:rsidR="00FB2DE8">
        <w:rPr>
          <w:bCs/>
          <w:iCs/>
          <w:sz w:val="18"/>
          <w:szCs w:val="18"/>
        </w:rPr>
        <w:t>przeanalizować skutki planowanej inwestycji dla środowiska we wszystkich sześciu wskazanych obszarach</w:t>
      </w:r>
      <w:r w:rsidR="009B4987">
        <w:rPr>
          <w:bCs/>
          <w:iCs/>
          <w:sz w:val="18"/>
          <w:szCs w:val="18"/>
        </w:rPr>
        <w:t xml:space="preserve"> (cele środowiskowe)</w:t>
      </w:r>
      <w:r w:rsidR="00FB2DE8">
        <w:rPr>
          <w:bCs/>
          <w:iCs/>
          <w:sz w:val="18"/>
          <w:szCs w:val="18"/>
        </w:rPr>
        <w:t xml:space="preserve">. </w:t>
      </w:r>
      <w:r w:rsidR="00F3503F" w:rsidRPr="001B587E">
        <w:rPr>
          <w:bCs/>
          <w:iCs/>
          <w:sz w:val="18"/>
          <w:szCs w:val="18"/>
        </w:rPr>
        <w:t xml:space="preserve">Należy uwzględnić zarówno </w:t>
      </w:r>
      <w:r w:rsidR="00FB2DE8">
        <w:rPr>
          <w:bCs/>
          <w:iCs/>
          <w:sz w:val="18"/>
          <w:szCs w:val="18"/>
        </w:rPr>
        <w:t xml:space="preserve">bezpośrednie </w:t>
      </w:r>
      <w:r w:rsidR="00F3503F" w:rsidRPr="001B587E">
        <w:rPr>
          <w:bCs/>
          <w:iCs/>
          <w:sz w:val="18"/>
          <w:szCs w:val="18"/>
        </w:rPr>
        <w:t>skutki środowiskowe samej inwestycji, jak również wpływ, jaki na środowisko mają produkty dostarczane i usługi świadczone w ramach działalności, której dotyczy inwestycja, przez cały cykl ich życia, szczególnie z uwzględnieniem wytwarzania, użytkowania i zakończenia cyklu życia tych produktów i usług</w:t>
      </w:r>
      <w:r w:rsidR="009B4987">
        <w:rPr>
          <w:bCs/>
          <w:iCs/>
          <w:sz w:val="18"/>
          <w:szCs w:val="18"/>
        </w:rPr>
        <w:t>.</w:t>
      </w:r>
    </w:p>
    <w:p w14:paraId="7960AB7A" w14:textId="7F7E6D64" w:rsidR="00A56E9B" w:rsidRDefault="00A60050" w:rsidP="00AD6ADA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</w:t>
      </w:r>
      <w:r w:rsidR="00A56E9B">
        <w:rPr>
          <w:bCs/>
          <w:iCs/>
          <w:sz w:val="18"/>
          <w:szCs w:val="18"/>
        </w:rPr>
        <w:t>Podstawą tej analizy powinny być dokumenty dotyczące zasady DNSH (udostępnione na stronie internetowej programu):</w:t>
      </w:r>
    </w:p>
    <w:p w14:paraId="3F8AA07E" w14:textId="77777777" w:rsidR="00A56E9B" w:rsidRDefault="00A56E9B" w:rsidP="00A56E9B">
      <w:pPr>
        <w:pStyle w:val="Akapitzlist"/>
        <w:numPr>
          <w:ilvl w:val="1"/>
          <w:numId w:val="38"/>
        </w:numPr>
        <w:jc w:val="both"/>
        <w:rPr>
          <w:bCs/>
          <w:iCs/>
          <w:sz w:val="18"/>
          <w:szCs w:val="18"/>
        </w:rPr>
      </w:pPr>
      <w:r w:rsidRPr="00A56E9B">
        <w:rPr>
          <w:bCs/>
          <w:iCs/>
          <w:sz w:val="18"/>
          <w:szCs w:val="18"/>
        </w:rPr>
        <w:t>Zawiadomieni</w:t>
      </w:r>
      <w:r>
        <w:rPr>
          <w:bCs/>
          <w:iCs/>
          <w:sz w:val="18"/>
          <w:szCs w:val="18"/>
        </w:rPr>
        <w:t>e</w:t>
      </w:r>
      <w:r w:rsidRPr="00A56E9B">
        <w:rPr>
          <w:bCs/>
          <w:iCs/>
          <w:sz w:val="18"/>
          <w:szCs w:val="18"/>
        </w:rPr>
        <w:t xml:space="preserve"> Komisji </w:t>
      </w:r>
      <w:r w:rsidRPr="00A56E9B">
        <w:rPr>
          <w:bCs/>
          <w:i/>
          <w:sz w:val="18"/>
          <w:szCs w:val="18"/>
        </w:rPr>
        <w:t>Wytyczne techniczne dotyczące stosowania zasady „nie czyń poważnych szkód” na podstawie rozporządzenia ustanawiającego Instrument na rzecz Odbudowy i Zwiększania Odporności (2021/C 58/01)</w:t>
      </w:r>
      <w:r>
        <w:rPr>
          <w:bCs/>
          <w:iCs/>
          <w:sz w:val="18"/>
          <w:szCs w:val="18"/>
        </w:rPr>
        <w:t>;</w:t>
      </w:r>
    </w:p>
    <w:p w14:paraId="3300F1D1" w14:textId="30378246" w:rsidR="003474BF" w:rsidRDefault="00A56E9B" w:rsidP="00A56E9B">
      <w:pPr>
        <w:pStyle w:val="Akapitzlist"/>
        <w:numPr>
          <w:ilvl w:val="1"/>
          <w:numId w:val="38"/>
        </w:numPr>
        <w:jc w:val="both"/>
        <w:rPr>
          <w:bCs/>
          <w:iCs/>
          <w:sz w:val="18"/>
          <w:szCs w:val="18"/>
        </w:rPr>
      </w:pPr>
      <w:r w:rsidRPr="00A56E9B">
        <w:rPr>
          <w:bCs/>
          <w:iCs/>
          <w:sz w:val="18"/>
          <w:szCs w:val="18"/>
        </w:rPr>
        <w:t>Rozporządzenie Delegowane Komisji (UE) 2021/2139 z dnia 4 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3A06E4">
        <w:rPr>
          <w:bCs/>
          <w:iCs/>
          <w:sz w:val="18"/>
          <w:szCs w:val="18"/>
        </w:rPr>
        <w:t xml:space="preserve"> (załącznik II)</w:t>
      </w:r>
      <w:r w:rsidR="003474BF">
        <w:rPr>
          <w:bCs/>
          <w:iCs/>
          <w:sz w:val="18"/>
          <w:szCs w:val="18"/>
        </w:rPr>
        <w:t>;</w:t>
      </w:r>
    </w:p>
    <w:p w14:paraId="03B326DD" w14:textId="52CBC08F" w:rsidR="00AD6ADA" w:rsidRPr="00AD6ADA" w:rsidRDefault="00D83C08" w:rsidP="00D83C08">
      <w:pPr>
        <w:pStyle w:val="Akapitzlist"/>
        <w:numPr>
          <w:ilvl w:val="1"/>
          <w:numId w:val="38"/>
        </w:numPr>
        <w:jc w:val="both"/>
        <w:rPr>
          <w:bCs/>
          <w:iCs/>
          <w:sz w:val="18"/>
          <w:szCs w:val="18"/>
        </w:rPr>
      </w:pPr>
      <w:r w:rsidRPr="00D83C08">
        <w:rPr>
          <w:bCs/>
          <w:iCs/>
          <w:sz w:val="18"/>
          <w:szCs w:val="18"/>
        </w:rPr>
        <w:t>Rozporządzenie Parlamentu Europejskiego I Rady (UE) 2020/852 z dnia 18 czerwca 2020 r. w sprawie ustanowienia ram ułatwiających zrównoważone inwestycje, zmieniające rozporządzenie (UE) 2019/2088</w:t>
      </w:r>
      <w:r>
        <w:rPr>
          <w:bCs/>
          <w:iCs/>
          <w:sz w:val="18"/>
          <w:szCs w:val="18"/>
        </w:rPr>
        <w:t>;</w:t>
      </w:r>
    </w:p>
    <w:p w14:paraId="4FCDB19D" w14:textId="0AD22B5A" w:rsidR="005B0827" w:rsidRPr="00767A09" w:rsidRDefault="009B4987" w:rsidP="008E672D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 w:rsidRPr="00767A09">
        <w:rPr>
          <w:b/>
          <w:iCs/>
          <w:sz w:val="18"/>
          <w:szCs w:val="18"/>
        </w:rPr>
        <w:t xml:space="preserve">Każdy partner </w:t>
      </w:r>
      <w:r w:rsidR="00D83C08">
        <w:rPr>
          <w:b/>
          <w:iCs/>
          <w:sz w:val="18"/>
          <w:szCs w:val="18"/>
        </w:rPr>
        <w:t xml:space="preserve">projektu </w:t>
      </w:r>
      <w:r w:rsidRPr="00767A09">
        <w:rPr>
          <w:b/>
          <w:iCs/>
          <w:sz w:val="18"/>
          <w:szCs w:val="18"/>
        </w:rPr>
        <w:t xml:space="preserve">składający oświadczenie powinien być przygotowany na dostarczenie na wezwanie WS w ramach oceny formalnej merytorycznego uzasadnienia </w:t>
      </w:r>
      <w:r w:rsidR="00C311C1" w:rsidRPr="00767A09">
        <w:rPr>
          <w:b/>
          <w:iCs/>
          <w:sz w:val="18"/>
          <w:szCs w:val="18"/>
        </w:rPr>
        <w:t xml:space="preserve">(dowodu) </w:t>
      </w:r>
      <w:r w:rsidRPr="00767A09">
        <w:rPr>
          <w:b/>
          <w:iCs/>
          <w:sz w:val="18"/>
          <w:szCs w:val="18"/>
        </w:rPr>
        <w:t xml:space="preserve">wskazującego na te cechy </w:t>
      </w:r>
      <w:r w:rsidR="00585005">
        <w:rPr>
          <w:b/>
          <w:iCs/>
          <w:sz w:val="18"/>
          <w:szCs w:val="18"/>
        </w:rPr>
        <w:t xml:space="preserve">każdej planowanej </w:t>
      </w:r>
      <w:r w:rsidRPr="00767A09">
        <w:rPr>
          <w:b/>
          <w:iCs/>
          <w:sz w:val="18"/>
          <w:szCs w:val="18"/>
        </w:rPr>
        <w:t xml:space="preserve">inwestycji, które są podstawą oświadczenia o braku jej negatywnego wpływu na środowisko w ramach każdego </w:t>
      </w:r>
      <w:r w:rsidR="001D6269">
        <w:rPr>
          <w:b/>
          <w:iCs/>
          <w:sz w:val="18"/>
          <w:szCs w:val="18"/>
        </w:rPr>
        <w:t xml:space="preserve">z </w:t>
      </w:r>
      <w:r w:rsidRPr="00767A09">
        <w:rPr>
          <w:b/>
          <w:iCs/>
          <w:sz w:val="18"/>
          <w:szCs w:val="18"/>
        </w:rPr>
        <w:t xml:space="preserve">celów </w:t>
      </w:r>
      <w:r w:rsidRPr="00767A09">
        <w:rPr>
          <w:b/>
          <w:iCs/>
          <w:sz w:val="18"/>
          <w:szCs w:val="18"/>
        </w:rPr>
        <w:lastRenderedPageBreak/>
        <w:t>środowiskowych</w:t>
      </w:r>
      <w:r w:rsidR="00767A09">
        <w:rPr>
          <w:b/>
          <w:iCs/>
          <w:sz w:val="18"/>
          <w:szCs w:val="18"/>
        </w:rPr>
        <w:t xml:space="preserve"> (formularz C</w:t>
      </w:r>
      <w:r w:rsidR="00F03FD4">
        <w:rPr>
          <w:b/>
          <w:iCs/>
          <w:sz w:val="18"/>
          <w:szCs w:val="18"/>
        </w:rPr>
        <w:t>.</w:t>
      </w:r>
      <w:r w:rsidR="00637F9F">
        <w:rPr>
          <w:b/>
          <w:iCs/>
          <w:sz w:val="18"/>
          <w:szCs w:val="18"/>
        </w:rPr>
        <w:t>1.</w:t>
      </w:r>
      <w:r w:rsidR="00767A09">
        <w:rPr>
          <w:b/>
          <w:iCs/>
          <w:sz w:val="18"/>
          <w:szCs w:val="18"/>
        </w:rPr>
        <w:t>2 – zob. lista załączników)</w:t>
      </w:r>
      <w:r w:rsidR="00AD6ADA" w:rsidRPr="00767A09">
        <w:rPr>
          <w:b/>
          <w:iCs/>
          <w:sz w:val="18"/>
          <w:szCs w:val="18"/>
        </w:rPr>
        <w:t>.</w:t>
      </w:r>
      <w:r w:rsidR="000F4BF0" w:rsidRPr="00767A09">
        <w:rPr>
          <w:b/>
          <w:iCs/>
          <w:sz w:val="18"/>
          <w:szCs w:val="18"/>
        </w:rPr>
        <w:t xml:space="preserve"> </w:t>
      </w:r>
      <w:r w:rsidR="00C311C1" w:rsidRPr="00767A09">
        <w:rPr>
          <w:bCs/>
          <w:iCs/>
          <w:sz w:val="18"/>
          <w:szCs w:val="18"/>
        </w:rPr>
        <w:t>To uzasadnienie powinno odnosić się do kryteriów zgodności z</w:t>
      </w:r>
      <w:r w:rsidR="00DD34E2">
        <w:rPr>
          <w:bCs/>
          <w:iCs/>
          <w:sz w:val="18"/>
          <w:szCs w:val="18"/>
        </w:rPr>
        <w:t> </w:t>
      </w:r>
      <w:r w:rsidR="00C311C1" w:rsidRPr="00767A09">
        <w:rPr>
          <w:bCs/>
          <w:iCs/>
          <w:sz w:val="18"/>
          <w:szCs w:val="18"/>
        </w:rPr>
        <w:t xml:space="preserve">zasadą DNSH dla inwestycji określonego typu, wymienionych w Załączniku </w:t>
      </w:r>
      <w:r w:rsidR="00767A09" w:rsidRPr="00767A09">
        <w:rPr>
          <w:bCs/>
          <w:iCs/>
          <w:sz w:val="18"/>
          <w:szCs w:val="18"/>
        </w:rPr>
        <w:t>I</w:t>
      </w:r>
      <w:r w:rsidR="00C311C1" w:rsidRPr="00767A09">
        <w:rPr>
          <w:bCs/>
          <w:iCs/>
          <w:sz w:val="18"/>
          <w:szCs w:val="18"/>
        </w:rPr>
        <w:t xml:space="preserve">I do </w:t>
      </w:r>
      <w:r w:rsidR="00767A09" w:rsidRPr="00767A09">
        <w:rPr>
          <w:bCs/>
          <w:iCs/>
          <w:sz w:val="18"/>
          <w:szCs w:val="18"/>
        </w:rPr>
        <w:t>Rozporządzenia Delegowanego Komisji (UE) 2021/2139 z dnia 4</w:t>
      </w:r>
      <w:r w:rsidR="00767A09">
        <w:rPr>
          <w:bCs/>
          <w:iCs/>
          <w:sz w:val="18"/>
          <w:szCs w:val="18"/>
        </w:rPr>
        <w:t> </w:t>
      </w:r>
      <w:r w:rsidR="00767A09" w:rsidRPr="00767A09">
        <w:rPr>
          <w:bCs/>
          <w:iCs/>
          <w:sz w:val="18"/>
          <w:szCs w:val="18"/>
        </w:rPr>
        <w:t>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E16C3A">
        <w:rPr>
          <w:bCs/>
          <w:iCs/>
          <w:sz w:val="18"/>
          <w:szCs w:val="18"/>
        </w:rPr>
        <w:t xml:space="preserve"> </w:t>
      </w:r>
      <w:r w:rsidR="00E16C3A" w:rsidRPr="00E16C3A">
        <w:rPr>
          <w:bCs/>
          <w:iCs/>
          <w:sz w:val="18"/>
          <w:szCs w:val="18"/>
        </w:rPr>
        <w:t>a także określeniu, czy ta działalność gospodarcza nie wyrządza poważnych szkód względem żadnego z pozostałych celów środowiskowych</w:t>
      </w:r>
      <w:r w:rsidR="00585005">
        <w:rPr>
          <w:bCs/>
          <w:iCs/>
          <w:sz w:val="18"/>
          <w:szCs w:val="18"/>
        </w:rPr>
        <w:t xml:space="preserve">. </w:t>
      </w:r>
      <w:r w:rsidR="002B122B">
        <w:rPr>
          <w:bCs/>
          <w:iCs/>
          <w:sz w:val="18"/>
          <w:szCs w:val="18"/>
        </w:rPr>
        <w:t>Zob. też wyżej punkt 3.</w:t>
      </w:r>
    </w:p>
    <w:sectPr w:rsidR="005B0827" w:rsidRPr="00767A09" w:rsidSect="007717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9E9C3" w14:textId="77777777" w:rsidR="00BE4523" w:rsidRDefault="00BE4523" w:rsidP="008B5116">
      <w:pPr>
        <w:spacing w:after="0" w:line="240" w:lineRule="auto"/>
      </w:pPr>
      <w:r>
        <w:separator/>
      </w:r>
    </w:p>
  </w:endnote>
  <w:endnote w:type="continuationSeparator" w:id="0">
    <w:p w14:paraId="7848DC42" w14:textId="77777777" w:rsidR="00BE4523" w:rsidRDefault="00BE4523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E9F57" w14:textId="77777777" w:rsidR="00BE4523" w:rsidRDefault="00BE4523" w:rsidP="008B5116">
      <w:pPr>
        <w:spacing w:after="0" w:line="240" w:lineRule="auto"/>
      </w:pPr>
      <w:r>
        <w:separator/>
      </w:r>
    </w:p>
  </w:footnote>
  <w:footnote w:type="continuationSeparator" w:id="0">
    <w:p w14:paraId="1B224AD1" w14:textId="77777777" w:rsidR="00BE4523" w:rsidRDefault="00BE4523" w:rsidP="008B5116">
      <w:pPr>
        <w:spacing w:after="0" w:line="240" w:lineRule="auto"/>
      </w:pPr>
      <w:r>
        <w:continuationSeparator/>
      </w:r>
    </w:p>
  </w:footnote>
  <w:footnote w:id="1">
    <w:p w14:paraId="103364FA" w14:textId="5A6F0ED1" w:rsidR="007A1FF6" w:rsidRDefault="007A1FF6" w:rsidP="00CA1893">
      <w:pPr>
        <w:pStyle w:val="Default"/>
      </w:pPr>
      <w:r>
        <w:rPr>
          <w:rStyle w:val="Odwoanieprzypisudolnego"/>
        </w:rPr>
        <w:footnoteRef/>
      </w:r>
      <w:r>
        <w:t xml:space="preserve"> 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w rozumieniu art. 17 </w:t>
      </w:r>
      <w:r w:rsidR="00CA1893">
        <w:rPr>
          <w:rFonts w:asciiTheme="minorHAnsi" w:hAnsiTheme="minorHAnsi" w:cstheme="minorHAnsi"/>
          <w:sz w:val="18"/>
          <w:szCs w:val="18"/>
        </w:rPr>
        <w:t>R</w:t>
      </w:r>
      <w:r w:rsidR="00966950" w:rsidRPr="00966950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>
        <w:rPr>
          <w:rFonts w:asciiTheme="minorHAnsi" w:hAnsiTheme="minorHAnsi" w:cstheme="minorHAnsi"/>
          <w:sz w:val="18"/>
          <w:szCs w:val="18"/>
        </w:rPr>
        <w:t>UE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) 2020/852 z dnia 18 czerwca 2020 r. </w:t>
      </w:r>
      <w:r w:rsidR="00966950">
        <w:rPr>
          <w:rFonts w:asciiTheme="minorHAnsi" w:hAnsiTheme="minorHAnsi" w:cstheme="minorHAnsi"/>
          <w:sz w:val="18"/>
          <w:szCs w:val="18"/>
        </w:rPr>
        <w:t>w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 sprawie ustanowienia ram ułatwiających zrównoważone inwestycje, zmieniające rozporządzenie (UE) 2019/2088 [ang. „Do No Significant Harm” (DNSH</w:t>
      </w:r>
      <w:r w:rsidR="00AD6ADA">
        <w:rPr>
          <w:rFonts w:asciiTheme="minorHAnsi" w:hAnsiTheme="minorHAnsi" w:cstheme="minorHAnsi"/>
          <w:sz w:val="18"/>
          <w:szCs w:val="18"/>
        </w:rPr>
        <w:t xml:space="preserve">), </w:t>
      </w:r>
      <w:r w:rsidR="00AD6ADA" w:rsidRPr="00B947FB">
        <w:rPr>
          <w:sz w:val="18"/>
          <w:szCs w:val="18"/>
        </w:rPr>
        <w:t>zmian klimatu lub w adaptację do zmian klimatu, a także określeniu, czy ta działalność gospodarcza nie wyrządza poważnych szkód względem żadnego z pozostałych celów środowiskowych</w:t>
      </w:r>
      <w:r w:rsidR="00AD6ADA">
        <w:rPr>
          <w:sz w:val="18"/>
          <w:szCs w:val="18"/>
        </w:rPr>
        <w:t xml:space="preserve">, zgodnie z </w:t>
      </w:r>
      <w:r w:rsidR="00AD6ADA" w:rsidRPr="00F10967">
        <w:rPr>
          <w:sz w:val="18"/>
          <w:szCs w:val="18"/>
        </w:rPr>
        <w:t>Zawiadomienie</w:t>
      </w:r>
      <w:r w:rsidR="00AD6ADA">
        <w:rPr>
          <w:sz w:val="18"/>
          <w:szCs w:val="18"/>
        </w:rPr>
        <w:t>m</w:t>
      </w:r>
      <w:r w:rsidR="00AD6ADA" w:rsidRPr="00F10967">
        <w:rPr>
          <w:sz w:val="18"/>
          <w:szCs w:val="18"/>
        </w:rPr>
        <w:t xml:space="preserve"> Komisji Wytyczne techniczne dotyczące stosowania zasady „nie czyń poważnych szkód” na podstawie rozporządzenia ustanawiającego Instrument na rzecz Odbudowy i Zwiększania Odporności (2021/C 58/01)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087C0" w14:textId="4C4EE2FC" w:rsidR="00B92720" w:rsidRDefault="00200CAE">
    <w:pPr>
      <w:pStyle w:val="Nagwek"/>
    </w:pPr>
    <w:r>
      <w:rPr>
        <w:noProof/>
      </w:rPr>
      <w:drawing>
        <wp:inline distT="0" distB="0" distL="0" distR="0" wp14:anchorId="0966C88C" wp14:editId="11F1C8A0">
          <wp:extent cx="3131123" cy="733425"/>
          <wp:effectExtent l="0" t="0" r="0" b="0"/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lipar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0252" cy="7449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C6489"/>
    <w:multiLevelType w:val="hybridMultilevel"/>
    <w:tmpl w:val="FAF42E8C"/>
    <w:lvl w:ilvl="0" w:tplc="0D4A42A4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17009"/>
    <w:rsid w:val="0002033D"/>
    <w:rsid w:val="0004778D"/>
    <w:rsid w:val="0005520E"/>
    <w:rsid w:val="00061188"/>
    <w:rsid w:val="000661A0"/>
    <w:rsid w:val="000676BD"/>
    <w:rsid w:val="0007041A"/>
    <w:rsid w:val="00075BC7"/>
    <w:rsid w:val="000825BF"/>
    <w:rsid w:val="000A1701"/>
    <w:rsid w:val="000C33EC"/>
    <w:rsid w:val="000C621F"/>
    <w:rsid w:val="000E5A02"/>
    <w:rsid w:val="000E5BD2"/>
    <w:rsid w:val="000F089E"/>
    <w:rsid w:val="000F4BF0"/>
    <w:rsid w:val="00125283"/>
    <w:rsid w:val="00151AEC"/>
    <w:rsid w:val="00175B11"/>
    <w:rsid w:val="001863D0"/>
    <w:rsid w:val="00187C03"/>
    <w:rsid w:val="001A6285"/>
    <w:rsid w:val="001B4A70"/>
    <w:rsid w:val="001B587E"/>
    <w:rsid w:val="001C0BA8"/>
    <w:rsid w:val="001D6269"/>
    <w:rsid w:val="001E7905"/>
    <w:rsid w:val="001E7B54"/>
    <w:rsid w:val="001F3024"/>
    <w:rsid w:val="00200CAE"/>
    <w:rsid w:val="00201C76"/>
    <w:rsid w:val="002B122B"/>
    <w:rsid w:val="002B1FDD"/>
    <w:rsid w:val="002C241A"/>
    <w:rsid w:val="002C6E8E"/>
    <w:rsid w:val="002F75CE"/>
    <w:rsid w:val="00301398"/>
    <w:rsid w:val="00323EEE"/>
    <w:rsid w:val="0033537A"/>
    <w:rsid w:val="003474BF"/>
    <w:rsid w:val="00365CD9"/>
    <w:rsid w:val="003730B9"/>
    <w:rsid w:val="0038703F"/>
    <w:rsid w:val="00387432"/>
    <w:rsid w:val="003A06E4"/>
    <w:rsid w:val="003D29B3"/>
    <w:rsid w:val="003F6539"/>
    <w:rsid w:val="003F69B2"/>
    <w:rsid w:val="0040072A"/>
    <w:rsid w:val="0040580C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5415FF"/>
    <w:rsid w:val="00555E16"/>
    <w:rsid w:val="00565883"/>
    <w:rsid w:val="005768AA"/>
    <w:rsid w:val="00585005"/>
    <w:rsid w:val="005B0827"/>
    <w:rsid w:val="005C39B4"/>
    <w:rsid w:val="005C791A"/>
    <w:rsid w:val="005C7B28"/>
    <w:rsid w:val="005D114C"/>
    <w:rsid w:val="005F6269"/>
    <w:rsid w:val="00600164"/>
    <w:rsid w:val="00614FB5"/>
    <w:rsid w:val="006244DF"/>
    <w:rsid w:val="00632C77"/>
    <w:rsid w:val="00637F9F"/>
    <w:rsid w:val="00647310"/>
    <w:rsid w:val="00676845"/>
    <w:rsid w:val="0067728E"/>
    <w:rsid w:val="00697F36"/>
    <w:rsid w:val="006A7817"/>
    <w:rsid w:val="006B02F6"/>
    <w:rsid w:val="006B17E7"/>
    <w:rsid w:val="006B366E"/>
    <w:rsid w:val="006D3AF6"/>
    <w:rsid w:val="006E76DA"/>
    <w:rsid w:val="00724593"/>
    <w:rsid w:val="007608A7"/>
    <w:rsid w:val="00761CF2"/>
    <w:rsid w:val="00763687"/>
    <w:rsid w:val="00767A09"/>
    <w:rsid w:val="007717B2"/>
    <w:rsid w:val="007A1FF6"/>
    <w:rsid w:val="007A5321"/>
    <w:rsid w:val="007A6B6B"/>
    <w:rsid w:val="007B146D"/>
    <w:rsid w:val="007C1059"/>
    <w:rsid w:val="007C6863"/>
    <w:rsid w:val="007F09A8"/>
    <w:rsid w:val="00811A9C"/>
    <w:rsid w:val="00824843"/>
    <w:rsid w:val="00837F22"/>
    <w:rsid w:val="008578BB"/>
    <w:rsid w:val="00864909"/>
    <w:rsid w:val="00866428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232B2"/>
    <w:rsid w:val="009310C1"/>
    <w:rsid w:val="00933F2C"/>
    <w:rsid w:val="00945273"/>
    <w:rsid w:val="009616A1"/>
    <w:rsid w:val="00966950"/>
    <w:rsid w:val="00970196"/>
    <w:rsid w:val="00970E8B"/>
    <w:rsid w:val="00990330"/>
    <w:rsid w:val="009B1C76"/>
    <w:rsid w:val="009B36EF"/>
    <w:rsid w:val="009B4626"/>
    <w:rsid w:val="009B4987"/>
    <w:rsid w:val="009C00EC"/>
    <w:rsid w:val="00A04D8D"/>
    <w:rsid w:val="00A16218"/>
    <w:rsid w:val="00A16B15"/>
    <w:rsid w:val="00A4416E"/>
    <w:rsid w:val="00A56E9B"/>
    <w:rsid w:val="00A60050"/>
    <w:rsid w:val="00A65F48"/>
    <w:rsid w:val="00A7470E"/>
    <w:rsid w:val="00AA4DE6"/>
    <w:rsid w:val="00AD6ADA"/>
    <w:rsid w:val="00AE6823"/>
    <w:rsid w:val="00B04444"/>
    <w:rsid w:val="00B13AD9"/>
    <w:rsid w:val="00B2478F"/>
    <w:rsid w:val="00B5042E"/>
    <w:rsid w:val="00B50DED"/>
    <w:rsid w:val="00B536C3"/>
    <w:rsid w:val="00B5762F"/>
    <w:rsid w:val="00B66CDE"/>
    <w:rsid w:val="00B80A61"/>
    <w:rsid w:val="00B92720"/>
    <w:rsid w:val="00B952FD"/>
    <w:rsid w:val="00BB5660"/>
    <w:rsid w:val="00BE2DDE"/>
    <w:rsid w:val="00BE4523"/>
    <w:rsid w:val="00C311C1"/>
    <w:rsid w:val="00C44758"/>
    <w:rsid w:val="00C95C04"/>
    <w:rsid w:val="00CA1893"/>
    <w:rsid w:val="00CD28E2"/>
    <w:rsid w:val="00CE21B8"/>
    <w:rsid w:val="00CE3249"/>
    <w:rsid w:val="00D228B3"/>
    <w:rsid w:val="00D24617"/>
    <w:rsid w:val="00D402EE"/>
    <w:rsid w:val="00D467AC"/>
    <w:rsid w:val="00D673F8"/>
    <w:rsid w:val="00D83C08"/>
    <w:rsid w:val="00D86B67"/>
    <w:rsid w:val="00D93394"/>
    <w:rsid w:val="00DC1B59"/>
    <w:rsid w:val="00DD34E2"/>
    <w:rsid w:val="00DD715E"/>
    <w:rsid w:val="00DE2417"/>
    <w:rsid w:val="00DF68A6"/>
    <w:rsid w:val="00E02DDE"/>
    <w:rsid w:val="00E07C3A"/>
    <w:rsid w:val="00E16C3A"/>
    <w:rsid w:val="00E21E7B"/>
    <w:rsid w:val="00E417E8"/>
    <w:rsid w:val="00E43BBC"/>
    <w:rsid w:val="00E4463F"/>
    <w:rsid w:val="00E5464F"/>
    <w:rsid w:val="00EB30C7"/>
    <w:rsid w:val="00ED3112"/>
    <w:rsid w:val="00EE1C15"/>
    <w:rsid w:val="00EE6721"/>
    <w:rsid w:val="00EF1765"/>
    <w:rsid w:val="00F0063A"/>
    <w:rsid w:val="00F03FD4"/>
    <w:rsid w:val="00F10731"/>
    <w:rsid w:val="00F3503F"/>
    <w:rsid w:val="00FB2DE8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10</cp:revision>
  <cp:lastPrinted>2015-07-22T09:05:00Z</cp:lastPrinted>
  <dcterms:created xsi:type="dcterms:W3CDTF">2022-09-28T09:12:00Z</dcterms:created>
  <dcterms:modified xsi:type="dcterms:W3CDTF">2023-02-01T10:40:00Z</dcterms:modified>
</cp:coreProperties>
</file>